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5E2801">
      <w:pPr>
        <w:rPr>
          <w:rFonts w:hint="eastAsia" w:ascii="仿宋_GB2312" w:hAnsi="仿宋_GB2312" w:eastAsia="仿宋" w:cs="仿宋_GB2312"/>
          <w:color w:val="auto"/>
          <w:highlight w:val="none"/>
        </w:rPr>
      </w:pPr>
    </w:p>
    <w:p w14:paraId="76C2E63A">
      <w:pPr>
        <w:rPr>
          <w:rFonts w:hint="eastAsia" w:ascii="仿宋_GB2312" w:hAnsi="仿宋_GB2312" w:eastAsia="仿宋" w:cs="仿宋_GB2312"/>
          <w:color w:val="auto"/>
          <w:highlight w:val="none"/>
        </w:rPr>
      </w:pPr>
    </w:p>
    <w:p w14:paraId="76286147">
      <w:pPr>
        <w:rPr>
          <w:rFonts w:hint="eastAsia" w:ascii="仿宋_GB2312" w:hAnsi="仿宋_GB2312" w:eastAsia="仿宋" w:cs="仿宋_GB2312"/>
          <w:color w:val="auto"/>
          <w:highlight w:val="none"/>
        </w:rPr>
      </w:pPr>
    </w:p>
    <w:p w14:paraId="03AF950F">
      <w:pPr>
        <w:rPr>
          <w:rFonts w:hint="eastAsia" w:ascii="仿宋_GB2312" w:hAnsi="仿宋_GB2312" w:eastAsia="仿宋" w:cs="仿宋_GB2312"/>
          <w:color w:val="auto"/>
          <w:highlight w:val="none"/>
        </w:rPr>
      </w:pPr>
    </w:p>
    <w:p w14:paraId="63C83AB6">
      <w:pPr>
        <w:rPr>
          <w:rFonts w:hint="eastAsia" w:ascii="仿宋_GB2312" w:hAnsi="仿宋_GB2312" w:eastAsia="仿宋" w:cs="仿宋_GB2312"/>
          <w:color w:val="auto"/>
          <w:highlight w:val="none"/>
        </w:rPr>
      </w:pPr>
    </w:p>
    <w:p w14:paraId="267F07C0">
      <w:pPr>
        <w:rPr>
          <w:rFonts w:hint="eastAsia" w:ascii="仿宋_GB2312" w:hAnsi="仿宋_GB2312" w:eastAsia="仿宋" w:cs="仿宋_GB2312"/>
          <w:color w:val="auto"/>
          <w:highlight w:val="none"/>
        </w:rPr>
      </w:pPr>
    </w:p>
    <w:p w14:paraId="1D7B741E">
      <w:pPr>
        <w:keepNext w:val="0"/>
        <w:keepLines w:val="0"/>
        <w:pageBreakBefore w:val="0"/>
        <w:wordWrap/>
        <w:overflowPunct/>
        <w:topLinePunct w:val="0"/>
        <w:bidi w:val="0"/>
        <w:spacing w:line="600" w:lineRule="exact"/>
        <w:jc w:val="center"/>
        <w:rPr>
          <w:rFonts w:hint="default" w:ascii="方正小标宋简体" w:eastAsia="仿宋"/>
          <w:color w:val="auto"/>
          <w:sz w:val="52"/>
          <w:szCs w:val="52"/>
          <w:highlight w:val="none"/>
          <w:lang w:val="en-US" w:eastAsia="zh-CN"/>
        </w:rPr>
      </w:pPr>
      <w:r>
        <w:rPr>
          <w:rFonts w:hint="eastAsia" w:ascii="方正小标宋简体" w:eastAsia="仿宋"/>
          <w:color w:val="auto"/>
          <w:sz w:val="52"/>
          <w:szCs w:val="52"/>
          <w:highlight w:val="none"/>
          <w:lang w:val="en-US" w:eastAsia="zh-CN"/>
        </w:rPr>
        <w:t>广州市净水有限公司关于石井净水分公司2026—29年危险废物（废灯管、废蓄电池）处置服务项目</w:t>
      </w:r>
    </w:p>
    <w:p w14:paraId="0C0D69B4">
      <w:pPr>
        <w:jc w:val="center"/>
        <w:rPr>
          <w:rFonts w:ascii="方正小标宋简体" w:eastAsia="仿宋"/>
          <w:color w:val="auto"/>
          <w:sz w:val="52"/>
          <w:szCs w:val="52"/>
          <w:highlight w:val="none"/>
        </w:rPr>
      </w:pPr>
      <w:r>
        <w:rPr>
          <w:rFonts w:hint="eastAsia" w:ascii="方正小标宋简体" w:eastAsia="仿宋"/>
          <w:color w:val="auto"/>
          <w:sz w:val="52"/>
          <w:szCs w:val="52"/>
          <w:highlight w:val="none"/>
        </w:rPr>
        <w:t>采购文件</w:t>
      </w:r>
    </w:p>
    <w:p w14:paraId="25DD6960">
      <w:pPr>
        <w:jc w:val="center"/>
        <w:rPr>
          <w:rFonts w:ascii="仿宋_GB2312" w:eastAsia="仿宋"/>
          <w:color w:val="auto"/>
          <w:sz w:val="32"/>
          <w:szCs w:val="32"/>
          <w:highlight w:val="none"/>
        </w:rPr>
      </w:pPr>
    </w:p>
    <w:p w14:paraId="1EDDF6C5">
      <w:pPr>
        <w:jc w:val="center"/>
        <w:rPr>
          <w:rFonts w:ascii="仿宋_GB2312" w:eastAsia="仿宋"/>
          <w:color w:val="auto"/>
          <w:sz w:val="32"/>
          <w:szCs w:val="32"/>
          <w:highlight w:val="none"/>
        </w:rPr>
      </w:pPr>
    </w:p>
    <w:p w14:paraId="6E7D885A">
      <w:pPr>
        <w:jc w:val="center"/>
        <w:rPr>
          <w:rFonts w:ascii="仿宋_GB2312" w:eastAsia="仿宋"/>
          <w:color w:val="auto"/>
          <w:sz w:val="32"/>
          <w:szCs w:val="32"/>
          <w:highlight w:val="none"/>
        </w:rPr>
      </w:pPr>
    </w:p>
    <w:p w14:paraId="3DC5690C">
      <w:pPr>
        <w:jc w:val="center"/>
        <w:rPr>
          <w:rFonts w:ascii="仿宋_GB2312" w:eastAsia="仿宋"/>
          <w:color w:val="auto"/>
          <w:sz w:val="32"/>
          <w:szCs w:val="32"/>
          <w:highlight w:val="none"/>
        </w:rPr>
      </w:pPr>
    </w:p>
    <w:p w14:paraId="6E975591">
      <w:pPr>
        <w:jc w:val="center"/>
        <w:rPr>
          <w:rFonts w:ascii="仿宋_GB2312" w:eastAsia="仿宋"/>
          <w:color w:val="auto"/>
          <w:sz w:val="32"/>
          <w:szCs w:val="32"/>
          <w:highlight w:val="none"/>
        </w:rPr>
      </w:pPr>
    </w:p>
    <w:p w14:paraId="17809C0B">
      <w:pPr>
        <w:jc w:val="center"/>
        <w:rPr>
          <w:rFonts w:ascii="仿宋_GB2312" w:eastAsia="仿宋"/>
          <w:color w:val="auto"/>
          <w:sz w:val="32"/>
          <w:szCs w:val="32"/>
          <w:highlight w:val="none"/>
        </w:rPr>
      </w:pPr>
    </w:p>
    <w:p w14:paraId="67802676">
      <w:pPr>
        <w:jc w:val="center"/>
        <w:rPr>
          <w:rFonts w:ascii="仿宋_GB2312" w:eastAsia="仿宋"/>
          <w:color w:val="auto"/>
          <w:sz w:val="32"/>
          <w:szCs w:val="32"/>
          <w:highlight w:val="none"/>
        </w:rPr>
      </w:pPr>
    </w:p>
    <w:p w14:paraId="45B07301">
      <w:pPr>
        <w:jc w:val="center"/>
        <w:rPr>
          <w:rFonts w:hint="eastAsia" w:ascii="仿宋_GB2312" w:eastAsia="仿宋"/>
          <w:color w:val="auto"/>
          <w:sz w:val="32"/>
          <w:szCs w:val="32"/>
          <w:highlight w:val="none"/>
        </w:rPr>
      </w:pPr>
    </w:p>
    <w:p w14:paraId="73E6FF06">
      <w:pPr>
        <w:jc w:val="center"/>
        <w:rPr>
          <w:rFonts w:ascii="仿宋_GB2312" w:eastAsia="仿宋"/>
          <w:color w:val="auto"/>
          <w:sz w:val="32"/>
          <w:szCs w:val="32"/>
          <w:highlight w:val="none"/>
        </w:rPr>
      </w:pPr>
    </w:p>
    <w:p w14:paraId="7BACCDED">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14:paraId="33BDCF03">
      <w:pPr>
        <w:jc w:val="center"/>
        <w:rPr>
          <w:rFonts w:hint="eastAsia" w:ascii="黑体" w:hAnsi="黑体" w:eastAsia="黑体" w:cs="仿宋_GB2312"/>
          <w:color w:val="auto"/>
          <w:sz w:val="32"/>
          <w:szCs w:val="32"/>
          <w:highlight w:val="none"/>
        </w:rPr>
      </w:pPr>
      <w:r>
        <w:rPr>
          <w:rFonts w:hint="eastAsia" w:ascii="黑体" w:hAnsi="黑体" w:eastAsia="黑体" w:cs="仿宋_GB2312"/>
          <w:color w:val="auto"/>
          <w:sz w:val="32"/>
          <w:szCs w:val="32"/>
          <w:highlight w:val="none"/>
          <w:lang w:val="en-US" w:eastAsia="zh-CN"/>
        </w:rPr>
        <w:t>2026</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4</w:t>
      </w:r>
      <w:r>
        <w:rPr>
          <w:rFonts w:hint="eastAsia" w:ascii="黑体" w:hAnsi="黑体" w:eastAsia="黑体" w:cs="仿宋_GB2312"/>
          <w:color w:val="auto"/>
          <w:sz w:val="32"/>
          <w:szCs w:val="32"/>
          <w:highlight w:val="none"/>
        </w:rPr>
        <w:t>月</w:t>
      </w:r>
    </w:p>
    <w:p w14:paraId="73305D7B">
      <w:pPr>
        <w:bidi w:val="0"/>
        <w:jc w:val="center"/>
        <w:rPr>
          <w:rFonts w:hint="eastAsia" w:ascii="方正小标宋简体" w:hAnsi="方正小标宋简体" w:eastAsia="仿宋" w:cs="方正小标宋简体"/>
          <w:sz w:val="44"/>
          <w:szCs w:val="44"/>
          <w:lang w:val="en-US" w:eastAsia="zh-CN"/>
        </w:rPr>
        <w:sectPr>
          <w:footerReference r:id="rId3" w:type="default"/>
          <w:footerReference r:id="rId4" w:type="even"/>
          <w:pgSz w:w="11906" w:h="16838"/>
          <w:pgMar w:top="2098" w:right="1474" w:bottom="1985" w:left="1588" w:header="851" w:footer="992" w:gutter="0"/>
          <w:pgBorders>
            <w:top w:val="none" w:sz="0" w:space="0"/>
            <w:left w:val="none" w:sz="0" w:space="0"/>
            <w:bottom w:val="none" w:sz="0" w:space="0"/>
            <w:right w:val="none" w:sz="0" w:space="0"/>
          </w:pgBorders>
          <w:pgNumType w:start="0"/>
          <w:cols w:space="425" w:num="1"/>
          <w:titlePg/>
          <w:docGrid w:type="lines" w:linePitch="312" w:charSpace="0"/>
        </w:sectPr>
      </w:pPr>
    </w:p>
    <w:p w14:paraId="7EF94516">
      <w:pPr>
        <w:bidi w:val="0"/>
        <w:jc w:val="center"/>
        <w:rPr>
          <w:rFonts w:hint="eastAsia" w:ascii="方正小标宋简体" w:hAnsi="方正小标宋简体" w:eastAsia="仿宋" w:cs="方正小标宋简体"/>
          <w:sz w:val="44"/>
          <w:szCs w:val="44"/>
          <w:lang w:val="en-US" w:eastAsia="zh-CN"/>
        </w:rPr>
      </w:pPr>
      <w:r>
        <w:rPr>
          <w:rFonts w:hint="eastAsia" w:ascii="方正小标宋简体" w:hAnsi="方正小标宋简体" w:eastAsia="仿宋" w:cs="方正小标宋简体"/>
          <w:sz w:val="44"/>
          <w:szCs w:val="44"/>
          <w:lang w:val="en-US" w:eastAsia="zh-CN"/>
        </w:rPr>
        <w:t>目   录</w:t>
      </w:r>
    </w:p>
    <w:p w14:paraId="514DF15B">
      <w:pPr>
        <w:keepNext w:val="0"/>
        <w:keepLines w:val="0"/>
        <w:pageBreakBefore w:val="0"/>
        <w:kinsoku/>
        <w:wordWrap/>
        <w:overflowPunct/>
        <w:topLinePunct w:val="0"/>
        <w:autoSpaceDE/>
        <w:autoSpaceDN/>
        <w:bidi w:val="0"/>
        <w:adjustRightInd/>
        <w:snapToGrid/>
        <w:spacing w:line="360" w:lineRule="auto"/>
        <w:ind w:firstLine="0"/>
        <w:rPr>
          <w:rFonts w:hint="eastAsia" w:ascii="仿宋_GB2312" w:hAnsi="仿宋_GB2312" w:eastAsia="仿宋" w:cs="仿宋_GB2312"/>
          <w:color w:val="auto"/>
          <w:sz w:val="32"/>
          <w:szCs w:val="32"/>
          <w:highlight w:val="none"/>
        </w:rPr>
      </w:pPr>
    </w:p>
    <w:p w14:paraId="37C121DC">
      <w:pPr>
        <w:pStyle w:val="17"/>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lang w:val="en-US" w:eastAsia="zh-CN"/>
        </w:rPr>
      </w:pPr>
      <w:r>
        <w:rPr>
          <w:rFonts w:hint="eastAsia" w:ascii="仿宋_GB2312" w:hAnsi="仿宋_GB2312" w:eastAsia="仿宋" w:cs="仿宋_GB2312"/>
          <w:color w:val="auto"/>
          <w:sz w:val="32"/>
          <w:szCs w:val="32"/>
          <w:highlight w:val="none"/>
          <w:lang w:val="en-US" w:eastAsia="zh-CN"/>
        </w:rPr>
        <w:t>采购公告（采购邀请书）</w:t>
      </w:r>
    </w:p>
    <w:p w14:paraId="6D3DE8AF">
      <w:pPr>
        <w:pStyle w:val="17"/>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lang w:val="en-US" w:eastAsia="zh-CN"/>
        </w:rPr>
        <w:t>供应商须知</w:t>
      </w:r>
    </w:p>
    <w:p w14:paraId="41E82C90">
      <w:pPr>
        <w:pStyle w:val="17"/>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lang w:val="en-US" w:eastAsia="zh-CN"/>
        </w:rPr>
        <w:t>采购方法</w:t>
      </w:r>
    </w:p>
    <w:p w14:paraId="182A9543">
      <w:pPr>
        <w:pStyle w:val="17"/>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lang w:val="en-US" w:eastAsia="zh-CN"/>
        </w:rPr>
        <w:t>评审方法</w:t>
      </w:r>
    </w:p>
    <w:p w14:paraId="75A513B8">
      <w:pPr>
        <w:pStyle w:val="17"/>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lang w:val="en-US" w:eastAsia="zh-CN"/>
        </w:rPr>
        <w:t>采购需求</w:t>
      </w:r>
    </w:p>
    <w:p w14:paraId="6F20D9E3">
      <w:pPr>
        <w:pStyle w:val="17"/>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rPr>
        <w:t>合同草案</w:t>
      </w:r>
    </w:p>
    <w:p w14:paraId="46E17273">
      <w:pPr>
        <w:pStyle w:val="17"/>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rPr>
        <w:t>响应文件格式要求</w:t>
      </w:r>
      <w:r>
        <w:rPr>
          <w:rFonts w:hint="eastAsia" w:ascii="仿宋_GB2312" w:hAnsi="仿宋_GB2312" w:eastAsia="仿宋" w:cs="仿宋_GB2312"/>
          <w:color w:val="auto"/>
          <w:sz w:val="32"/>
          <w:szCs w:val="32"/>
          <w:highlight w:val="none"/>
        </w:rPr>
        <w:fldChar w:fldCharType="begin"/>
      </w:r>
      <w:r>
        <w:rPr>
          <w:rFonts w:hint="eastAsia" w:ascii="仿宋_GB2312" w:hAnsi="仿宋_GB2312" w:eastAsia="仿宋" w:cs="仿宋_GB2312"/>
          <w:color w:val="auto"/>
          <w:sz w:val="32"/>
          <w:szCs w:val="32"/>
          <w:highlight w:val="none"/>
        </w:rPr>
        <w:instrText xml:space="preserve">TOC \o "1-1" \n  \h \u </w:instrText>
      </w:r>
      <w:r>
        <w:rPr>
          <w:rFonts w:hint="eastAsia" w:ascii="仿宋_GB2312" w:hAnsi="仿宋_GB2312" w:eastAsia="仿宋" w:cs="仿宋_GB2312"/>
          <w:color w:val="auto"/>
          <w:sz w:val="32"/>
          <w:szCs w:val="32"/>
          <w:highlight w:val="none"/>
        </w:rPr>
        <w:fldChar w:fldCharType="separate"/>
      </w:r>
      <w:r>
        <w:rPr>
          <w:rFonts w:hint="eastAsia" w:ascii="仿宋_GB2312" w:hAnsi="仿宋_GB2312" w:eastAsia="仿宋" w:cs="仿宋_GB2312"/>
          <w:color w:val="auto"/>
          <w:sz w:val="32"/>
          <w:szCs w:val="32"/>
          <w:highlight w:val="none"/>
        </w:rPr>
        <w:fldChar w:fldCharType="begin"/>
      </w:r>
      <w:r>
        <w:rPr>
          <w:rFonts w:hint="eastAsia" w:ascii="仿宋_GB2312" w:hAnsi="仿宋_GB2312" w:eastAsia="仿宋" w:cs="仿宋_GB2312"/>
          <w:color w:val="auto"/>
          <w:sz w:val="32"/>
          <w:szCs w:val="32"/>
          <w:highlight w:val="none"/>
        </w:rPr>
        <w:instrText xml:space="preserve"> HYPERLINK \l _Toc18800 </w:instrText>
      </w:r>
      <w:r>
        <w:rPr>
          <w:rFonts w:hint="eastAsia" w:ascii="仿宋_GB2312" w:hAnsi="仿宋_GB2312" w:eastAsia="仿宋" w:cs="仿宋_GB2312"/>
          <w:color w:val="auto"/>
          <w:sz w:val="32"/>
          <w:szCs w:val="32"/>
          <w:highlight w:val="none"/>
        </w:rPr>
        <w:fldChar w:fldCharType="separate"/>
      </w:r>
      <w:r>
        <w:rPr>
          <w:rFonts w:hint="eastAsia" w:ascii="仿宋_GB2312" w:hAnsi="仿宋_GB2312" w:eastAsia="仿宋" w:cs="仿宋_GB2312"/>
          <w:color w:val="auto"/>
          <w:sz w:val="32"/>
          <w:szCs w:val="32"/>
          <w:highlight w:val="none"/>
        </w:rPr>
        <w:fldChar w:fldCharType="end"/>
      </w:r>
    </w:p>
    <w:p w14:paraId="38CAC3CF">
      <w:pPr>
        <w:rPr>
          <w:rFonts w:hint="eastAsia" w:ascii="仿宋_GB2312" w:hAnsi="仿宋_GB2312" w:eastAsia="仿宋" w:cs="仿宋_GB2312"/>
          <w:color w:val="auto"/>
          <w:sz w:val="32"/>
          <w:szCs w:val="32"/>
          <w:highlight w:val="none"/>
        </w:rPr>
        <w:sectPr>
          <w:footerReference r:id="rId6" w:type="first"/>
          <w:footerReference r:id="rId5" w:type="default"/>
          <w:pgSz w:w="11906" w:h="16838"/>
          <w:pgMar w:top="2098" w:right="1474" w:bottom="1985" w:left="1588" w:header="737"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ascii="仿宋_GB2312" w:hAnsi="仿宋_GB2312" w:eastAsia="仿宋" w:cs="仿宋_GB2312"/>
          <w:color w:val="auto"/>
          <w:sz w:val="32"/>
          <w:szCs w:val="32"/>
          <w:highlight w:val="none"/>
        </w:rPr>
        <w:br w:type="page"/>
      </w:r>
    </w:p>
    <w:p w14:paraId="39596891">
      <w:pPr>
        <w:pStyle w:val="21"/>
        <w:keepNext w:val="0"/>
        <w:keepLines w:val="0"/>
        <w:pageBreakBefore w:val="0"/>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rPr>
        <w:fldChar w:fldCharType="end"/>
      </w:r>
      <w:bookmarkStart w:id="0" w:name="_Toc17696"/>
      <w:bookmarkStart w:id="1" w:name="_Toc18145"/>
      <w:bookmarkStart w:id="2" w:name="_Toc26148"/>
      <w:bookmarkStart w:id="3" w:name="_Toc1711"/>
    </w:p>
    <w:p w14:paraId="0AC9E389">
      <w:pPr>
        <w:pStyle w:val="21"/>
        <w:keepNext w:val="0"/>
        <w:keepLines w:val="0"/>
        <w:pageBreakBefore w:val="0"/>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p>
    <w:p w14:paraId="49671AA4">
      <w:pPr>
        <w:rPr>
          <w:rFonts w:hint="eastAsia" w:ascii="仿宋_GB2312" w:hAnsi="仿宋_GB2312" w:eastAsia="仿宋" w:cs="仿宋_GB2312"/>
          <w:sz w:val="28"/>
          <w:szCs w:val="28"/>
        </w:rPr>
      </w:pPr>
      <w:bookmarkStart w:id="4" w:name="_Toc19609"/>
      <w:bookmarkStart w:id="5" w:name="_Toc7519"/>
      <w:bookmarkStart w:id="6" w:name="_Toc17801"/>
      <w:bookmarkStart w:id="7" w:name="_Toc11322"/>
      <w:bookmarkStart w:id="8" w:name="_Toc31938"/>
      <w:bookmarkStart w:id="9" w:name="_Toc4275"/>
      <w:bookmarkStart w:id="10" w:name="_Toc1669"/>
    </w:p>
    <w:p w14:paraId="63CF7547">
      <w:pPr>
        <w:rPr>
          <w:rFonts w:hint="eastAsia" w:ascii="仿宋_GB2312" w:hAnsi="仿宋_GB2312" w:eastAsia="仿宋" w:cs="仿宋_GB2312"/>
          <w:sz w:val="28"/>
          <w:szCs w:val="28"/>
        </w:rPr>
      </w:pPr>
    </w:p>
    <w:p w14:paraId="73341541">
      <w:pPr>
        <w:pBdr>
          <w:bottom w:val="none" w:color="auto" w:sz="0" w:space="0"/>
        </w:pBdr>
        <w:rPr>
          <w:rFonts w:hint="eastAsia" w:ascii="仿宋_GB2312" w:hAnsi="仿宋_GB2312" w:eastAsia="仿宋" w:cs="仿宋_GB2312"/>
          <w:sz w:val="28"/>
          <w:szCs w:val="28"/>
        </w:rPr>
      </w:pPr>
    </w:p>
    <w:p w14:paraId="312B637B">
      <w:pPr>
        <w:pBdr>
          <w:top w:val="double" w:color="auto" w:sz="4" w:space="0"/>
          <w:bottom w:val="double" w:color="auto" w:sz="4" w:space="0"/>
        </w:pBdr>
        <w:jc w:val="center"/>
        <w:rPr>
          <w:rFonts w:hint="default" w:ascii="仿宋_GB2312" w:hAnsi="仿宋_GB2312" w:eastAsia="仿宋" w:cs="仿宋_GB2312"/>
          <w:sz w:val="44"/>
          <w:szCs w:val="44"/>
          <w:lang w:val="en-US" w:eastAsia="zh-CN"/>
        </w:rPr>
      </w:pPr>
      <w:r>
        <w:rPr>
          <w:rFonts w:hint="eastAsia" w:ascii="方正小标宋简体" w:hAnsi="方正小标宋简体" w:eastAsia="仿宋" w:cs="方正小标宋简体"/>
          <w:sz w:val="44"/>
          <w:szCs w:val="44"/>
          <w:lang w:val="en-US" w:eastAsia="zh-CN"/>
        </w:rPr>
        <w:t>第一章</w:t>
      </w:r>
    </w:p>
    <w:bookmarkEnd w:id="0"/>
    <w:bookmarkEnd w:id="1"/>
    <w:bookmarkEnd w:id="2"/>
    <w:bookmarkEnd w:id="3"/>
    <w:bookmarkEnd w:id="4"/>
    <w:bookmarkEnd w:id="5"/>
    <w:bookmarkEnd w:id="6"/>
    <w:bookmarkEnd w:id="7"/>
    <w:bookmarkEnd w:id="8"/>
    <w:bookmarkEnd w:id="9"/>
    <w:bookmarkEnd w:id="10"/>
    <w:p w14:paraId="4E3CA342">
      <w:pPr>
        <w:rPr>
          <w:rFonts w:hint="eastAsia" w:ascii="仿宋_GB2312" w:hAnsi="仿宋_GB2312" w:eastAsia="仿宋" w:cs="仿宋_GB2312"/>
          <w:sz w:val="28"/>
          <w:szCs w:val="28"/>
        </w:rPr>
      </w:pPr>
    </w:p>
    <w:p w14:paraId="2EAE5DE4">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eastAsia="仿宋"/>
          <w:color w:val="auto"/>
          <w:highlight w:val="none"/>
          <w:lang w:eastAsia="zh-CN"/>
        </w:rPr>
      </w:pPr>
      <w:r>
        <w:rPr>
          <w:rFonts w:hint="eastAsia" w:eastAsia="仿宋"/>
          <w:color w:val="auto"/>
          <w:highlight w:val="none"/>
          <w:lang w:eastAsia="zh-CN"/>
        </w:rPr>
        <w:t>采购公告（采购邀请书）</w:t>
      </w:r>
    </w:p>
    <w:p w14:paraId="05F0930B">
      <w:pPr>
        <w:adjustRightInd w:val="0"/>
        <w:snapToGrid w:val="0"/>
        <w:spacing w:beforeLines="50" w:afterLines="50" w:line="600" w:lineRule="exact"/>
        <w:jc w:val="center"/>
        <w:rPr>
          <w:rFonts w:ascii="方正小标宋简体" w:eastAsia="仿宋"/>
          <w:color w:val="auto"/>
          <w:sz w:val="44"/>
          <w:szCs w:val="44"/>
          <w:highlight w:val="none"/>
        </w:rPr>
      </w:pPr>
    </w:p>
    <w:p w14:paraId="003CE6EE">
      <w:pPr>
        <w:adjustRightInd w:val="0"/>
        <w:snapToGrid w:val="0"/>
        <w:spacing w:beforeLines="50" w:afterLines="50" w:line="600" w:lineRule="exact"/>
        <w:jc w:val="center"/>
        <w:rPr>
          <w:rFonts w:ascii="方正小标宋简体" w:eastAsia="仿宋"/>
          <w:color w:val="auto"/>
          <w:sz w:val="44"/>
          <w:szCs w:val="44"/>
          <w:highlight w:val="none"/>
        </w:rPr>
      </w:pPr>
    </w:p>
    <w:p w14:paraId="14CE9FF1">
      <w:pPr>
        <w:pStyle w:val="21"/>
        <w:rPr>
          <w:rFonts w:ascii="方正小标宋简体" w:eastAsia="仿宋"/>
          <w:color w:val="auto"/>
          <w:sz w:val="44"/>
          <w:szCs w:val="44"/>
          <w:highlight w:val="none"/>
        </w:rPr>
      </w:pPr>
    </w:p>
    <w:p w14:paraId="48D80A94">
      <w:pPr>
        <w:pStyle w:val="21"/>
        <w:rPr>
          <w:rFonts w:ascii="方正小标宋简体" w:eastAsia="仿宋"/>
          <w:color w:val="auto"/>
          <w:sz w:val="44"/>
          <w:szCs w:val="44"/>
          <w:highlight w:val="none"/>
        </w:rPr>
      </w:pPr>
    </w:p>
    <w:p w14:paraId="50FDDF35">
      <w:pPr>
        <w:pStyle w:val="21"/>
        <w:rPr>
          <w:rFonts w:ascii="方正小标宋简体" w:eastAsia="仿宋"/>
          <w:color w:val="auto"/>
          <w:sz w:val="44"/>
          <w:szCs w:val="44"/>
          <w:highlight w:val="none"/>
        </w:rPr>
      </w:pPr>
    </w:p>
    <w:p w14:paraId="597EA90E">
      <w:pPr>
        <w:pStyle w:val="21"/>
        <w:rPr>
          <w:rFonts w:ascii="方正小标宋简体" w:eastAsia="仿宋"/>
          <w:color w:val="auto"/>
          <w:sz w:val="44"/>
          <w:szCs w:val="44"/>
          <w:highlight w:val="none"/>
        </w:rPr>
      </w:pPr>
    </w:p>
    <w:p w14:paraId="28775BDF">
      <w:pPr>
        <w:pStyle w:val="21"/>
        <w:rPr>
          <w:rFonts w:ascii="仿宋_GB2312" w:eastAsia="仿宋"/>
          <w:color w:val="auto"/>
          <w:sz w:val="28"/>
          <w:szCs w:val="28"/>
          <w:highlight w:val="none"/>
        </w:rPr>
      </w:pPr>
    </w:p>
    <w:p w14:paraId="6E3A8EAA">
      <w:pPr>
        <w:adjustRightInd w:val="0"/>
        <w:snapToGrid w:val="0"/>
        <w:spacing w:beforeLines="50" w:afterLines="50" w:line="600" w:lineRule="exact"/>
        <w:jc w:val="left"/>
        <w:rPr>
          <w:rFonts w:hint="eastAsia"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适用于纸质评审的公开采购方式</w:t>
      </w:r>
      <w:bookmarkStart w:id="11" w:name="_Toc21373"/>
      <w:bookmarkStart w:id="12" w:name="_Toc9680"/>
    </w:p>
    <w:p w14:paraId="782651CD">
      <w:pPr>
        <w:pStyle w:val="2"/>
        <w:rPr>
          <w:rFonts w:hint="eastAsia"/>
          <w:lang w:eastAsia="zh-CN"/>
        </w:rPr>
      </w:pPr>
    </w:p>
    <w:p w14:paraId="51E6C717">
      <w:pPr>
        <w:pStyle w:val="3"/>
        <w:jc w:val="center"/>
        <w:rPr>
          <w:rFonts w:hint="eastAsia" w:eastAsia="仿宋"/>
          <w:color w:val="auto"/>
          <w:highlight w:val="none"/>
          <w:lang w:eastAsia="zh-CN"/>
        </w:rPr>
      </w:pPr>
      <w:r>
        <w:rPr>
          <w:rFonts w:hint="eastAsia" w:eastAsia="仿宋"/>
          <w:color w:val="auto"/>
          <w:highlight w:val="none"/>
          <w:lang w:eastAsia="zh-CN"/>
        </w:rPr>
        <w:t>采购公告（采购邀请书）</w:t>
      </w:r>
    </w:p>
    <w:bookmarkEnd w:id="11"/>
    <w:bookmarkEnd w:id="12"/>
    <w:p w14:paraId="79241C5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eastAsia" w:ascii="仿宋_GB2312" w:hAnsi="仿宋_GB2312" w:eastAsia="仿宋" w:cs="仿宋_GB2312"/>
          <w:color w:val="auto"/>
          <w:sz w:val="28"/>
          <w:szCs w:val="28"/>
          <w:highlight w:val="none"/>
          <w:u w:val="single"/>
        </w:rPr>
      </w:pPr>
      <w:r>
        <w:rPr>
          <w:rFonts w:hint="eastAsia" w:ascii="仿宋_GB2312" w:hAnsi="仿宋_GB2312" w:eastAsia="仿宋" w:cs="仿宋_GB2312"/>
          <w:color w:val="auto"/>
          <w:sz w:val="28"/>
          <w:szCs w:val="28"/>
          <w:highlight w:val="none"/>
          <w:u w:val="single"/>
        </w:rPr>
        <w:t xml:space="preserve">   </w:t>
      </w:r>
      <w:r>
        <w:rPr>
          <w:rFonts w:hint="eastAsia" w:ascii="仿宋_GB2312" w:eastAsia="仿宋"/>
          <w:color w:val="auto"/>
          <w:sz w:val="28"/>
          <w:szCs w:val="28"/>
          <w:highlight w:val="none"/>
          <w:u w:val="single"/>
        </w:rPr>
        <w:t>关于石井净水分公司</w:t>
      </w:r>
      <w:r>
        <w:rPr>
          <w:rFonts w:hint="eastAsia" w:ascii="仿宋_GB2312" w:eastAsia="仿宋"/>
          <w:color w:val="auto"/>
          <w:sz w:val="28"/>
          <w:szCs w:val="28"/>
          <w:highlight w:val="none"/>
          <w:u w:val="single"/>
          <w:lang w:val="en-US" w:eastAsia="zh-CN"/>
        </w:rPr>
        <w:t>2026—29年</w:t>
      </w:r>
      <w:r>
        <w:rPr>
          <w:rFonts w:hint="eastAsia" w:ascii="仿宋_GB2312" w:eastAsia="仿宋"/>
          <w:color w:val="auto"/>
          <w:sz w:val="28"/>
          <w:szCs w:val="28"/>
          <w:highlight w:val="none"/>
          <w:u w:val="single"/>
        </w:rPr>
        <w:t>危险废物（</w:t>
      </w:r>
      <w:r>
        <w:rPr>
          <w:rFonts w:hint="eastAsia" w:ascii="仿宋_GB2312" w:eastAsia="仿宋"/>
          <w:color w:val="auto"/>
          <w:sz w:val="28"/>
          <w:szCs w:val="28"/>
          <w:highlight w:val="none"/>
          <w:u w:val="single"/>
          <w:lang w:val="en-US" w:eastAsia="zh-CN"/>
        </w:rPr>
        <w:t>废</w:t>
      </w:r>
      <w:r>
        <w:rPr>
          <w:rFonts w:hint="eastAsia" w:ascii="仿宋_GB2312" w:eastAsia="仿宋"/>
          <w:color w:val="auto"/>
          <w:sz w:val="28"/>
          <w:szCs w:val="28"/>
          <w:highlight w:val="none"/>
          <w:u w:val="single"/>
        </w:rPr>
        <w:t>灯管、废</w:t>
      </w:r>
      <w:r>
        <w:rPr>
          <w:rFonts w:hint="eastAsia" w:ascii="仿宋_GB2312" w:eastAsia="仿宋"/>
          <w:color w:val="auto"/>
          <w:sz w:val="28"/>
          <w:szCs w:val="28"/>
          <w:highlight w:val="none"/>
          <w:u w:val="single"/>
          <w:lang w:val="en-US" w:eastAsia="zh-CN"/>
        </w:rPr>
        <w:t>蓄</w:t>
      </w:r>
      <w:r>
        <w:rPr>
          <w:rFonts w:hint="eastAsia" w:ascii="仿宋_GB2312" w:eastAsia="仿宋"/>
          <w:color w:val="auto"/>
          <w:sz w:val="28"/>
          <w:szCs w:val="28"/>
          <w:highlight w:val="none"/>
          <w:u w:val="single"/>
        </w:rPr>
        <w:t>电池）处置服务项目</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 xml:space="preserve"> </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已具备采购条件，</w:t>
      </w:r>
      <w:r>
        <w:rPr>
          <w:rFonts w:hint="eastAsia" w:ascii="仿宋_GB2312" w:hAnsi="仿宋_GB2312" w:eastAsia="仿宋" w:cs="仿宋_GB2312"/>
          <w:sz w:val="28"/>
          <w:szCs w:val="28"/>
          <w:highlight w:val="none"/>
        </w:rPr>
        <w:t>现</w:t>
      </w:r>
      <w:r>
        <w:rPr>
          <w:rFonts w:hint="eastAsia" w:ascii="仿宋_GB2312" w:hAnsi="仿宋_GB2312" w:eastAsia="仿宋" w:cs="仿宋_GB2312"/>
          <w:sz w:val="28"/>
          <w:szCs w:val="28"/>
          <w:highlight w:val="none"/>
          <w:lang w:val="en-US" w:eastAsia="zh-CN"/>
        </w:rPr>
        <w:t>邀请合格</w:t>
      </w:r>
      <w:r>
        <w:rPr>
          <w:rFonts w:hint="eastAsia" w:ascii="仿宋_GB2312" w:hAnsi="仿宋_GB2312" w:eastAsia="仿宋" w:cs="仿宋_GB2312"/>
          <w:sz w:val="28"/>
          <w:szCs w:val="28"/>
          <w:highlight w:val="none"/>
          <w:u w:val="none"/>
          <w:lang w:val="en-US" w:eastAsia="zh-CN"/>
        </w:rPr>
        <w:t>单位</w:t>
      </w:r>
      <w:r>
        <w:rPr>
          <w:rFonts w:hint="eastAsia" w:ascii="仿宋_GB2312" w:hAnsi="仿宋_GB2312" w:eastAsia="仿宋" w:cs="仿宋_GB2312"/>
          <w:sz w:val="28"/>
          <w:szCs w:val="28"/>
          <w:highlight w:val="none"/>
        </w:rPr>
        <w:t>参加本</w:t>
      </w:r>
      <w:r>
        <w:rPr>
          <w:rFonts w:hint="eastAsia" w:ascii="仿宋_GB2312" w:hAnsi="仿宋_GB2312" w:eastAsia="仿宋" w:cs="仿宋_GB2312"/>
          <w:sz w:val="28"/>
          <w:szCs w:val="28"/>
          <w:highlight w:val="none"/>
          <w:u w:val="single"/>
        </w:rPr>
        <w:t xml:space="preserve">□施工  □货物 </w:t>
      </w:r>
      <w:r>
        <w:rPr>
          <w:rFonts w:hint="eastAsia" w:ascii="仿宋_GB2312" w:hAnsi="仿宋_GB2312" w:eastAsia="仿宋" w:cs="仿宋_GB2312"/>
          <w:sz w:val="28"/>
          <w:szCs w:val="28"/>
          <w:highlight w:val="none"/>
          <w:u w:val="single"/>
          <w:lang w:eastAsia="zh-CN"/>
        </w:rPr>
        <w:t>☑</w:t>
      </w:r>
      <w:r>
        <w:rPr>
          <w:rFonts w:hint="eastAsia" w:ascii="仿宋_GB2312" w:hAnsi="仿宋_GB2312" w:eastAsia="仿宋" w:cs="仿宋_GB2312"/>
          <w:sz w:val="28"/>
          <w:szCs w:val="28"/>
          <w:highlight w:val="none"/>
          <w:u w:val="single"/>
        </w:rPr>
        <w:t>服务</w:t>
      </w:r>
      <w:r>
        <w:rPr>
          <w:rFonts w:hint="eastAsia" w:ascii="仿宋_GB2312" w:hAnsi="仿宋_GB2312" w:eastAsia="仿宋" w:cs="仿宋_GB2312"/>
          <w:sz w:val="28"/>
          <w:szCs w:val="28"/>
          <w:highlight w:val="none"/>
        </w:rPr>
        <w:t>项目采购活动，采用</w:t>
      </w:r>
      <w:r>
        <w:rPr>
          <w:rFonts w:hint="eastAsia" w:ascii="仿宋_GB2312" w:hAnsi="仿宋_GB2312" w:eastAsia="仿宋" w:cs="仿宋_GB2312"/>
          <w:sz w:val="28"/>
          <w:szCs w:val="28"/>
          <w:highlight w:val="none"/>
          <w:u w:val="single"/>
        </w:rPr>
        <w:sym w:font="Wingdings 2" w:char="00A3"/>
      </w:r>
      <w:r>
        <w:rPr>
          <w:rFonts w:hint="eastAsia" w:ascii="仿宋_GB2312" w:hAnsi="仿宋_GB2312" w:eastAsia="仿宋" w:cs="仿宋_GB2312"/>
          <w:sz w:val="28"/>
          <w:szCs w:val="28"/>
          <w:highlight w:val="none"/>
          <w:u w:val="single"/>
          <w:lang w:val="en-US" w:eastAsia="zh-CN"/>
        </w:rPr>
        <w:t xml:space="preserve">邀请采购 </w:t>
      </w:r>
      <w:r>
        <w:rPr>
          <w:rFonts w:hint="eastAsia" w:ascii="仿宋_GB2312" w:hAnsi="仿宋_GB2312" w:eastAsia="仿宋" w:cs="仿宋_GB2312"/>
          <w:sz w:val="28"/>
          <w:szCs w:val="28"/>
          <w:highlight w:val="none"/>
          <w:u w:val="single"/>
          <w:lang w:val="en-US" w:eastAsia="zh-CN"/>
        </w:rPr>
        <w:sym w:font="Wingdings 2" w:char="0052"/>
      </w:r>
      <w:r>
        <w:rPr>
          <w:rFonts w:hint="eastAsia" w:ascii="仿宋_GB2312" w:hAnsi="仿宋_GB2312" w:eastAsia="仿宋" w:cs="仿宋_GB2312"/>
          <w:sz w:val="28"/>
          <w:szCs w:val="28"/>
          <w:highlight w:val="none"/>
          <w:u w:val="single"/>
          <w:lang w:val="en-US" w:eastAsia="zh-CN"/>
        </w:rPr>
        <w:t>公开采购</w:t>
      </w:r>
      <w:r>
        <w:rPr>
          <w:rFonts w:hint="eastAsia" w:ascii="仿宋_GB2312" w:hAnsi="仿宋_GB2312" w:eastAsia="仿宋" w:cs="仿宋_GB2312"/>
          <w:sz w:val="28"/>
          <w:szCs w:val="28"/>
          <w:highlight w:val="none"/>
        </w:rPr>
        <w:t>的方式邀请合格供应商参加本项目采购活动。</w:t>
      </w:r>
    </w:p>
    <w:p w14:paraId="2C87299B">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14:paraId="42B058C3">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rPr>
        <w:t>1.1采购项目名称：</w:t>
      </w:r>
      <w:r>
        <w:rPr>
          <w:rFonts w:hint="eastAsia" w:ascii="仿宋_GB2312" w:eastAsia="仿宋"/>
          <w:color w:val="auto"/>
          <w:sz w:val="28"/>
          <w:szCs w:val="28"/>
          <w:highlight w:val="none"/>
          <w:u w:val="single"/>
        </w:rPr>
        <w:t xml:space="preserve"> 关于石井净水分公司</w:t>
      </w:r>
      <w:r>
        <w:rPr>
          <w:rFonts w:hint="eastAsia" w:ascii="仿宋_GB2312" w:eastAsia="仿宋"/>
          <w:color w:val="auto"/>
          <w:sz w:val="28"/>
          <w:szCs w:val="28"/>
          <w:highlight w:val="none"/>
          <w:u w:val="single"/>
          <w:lang w:val="en-US" w:eastAsia="zh-CN"/>
        </w:rPr>
        <w:t>2026—29年</w:t>
      </w:r>
      <w:r>
        <w:rPr>
          <w:rFonts w:hint="eastAsia" w:ascii="仿宋_GB2312" w:eastAsia="仿宋"/>
          <w:color w:val="auto"/>
          <w:sz w:val="28"/>
          <w:szCs w:val="28"/>
          <w:highlight w:val="none"/>
          <w:u w:val="single"/>
        </w:rPr>
        <w:t>危险废物（</w:t>
      </w:r>
      <w:r>
        <w:rPr>
          <w:rFonts w:hint="eastAsia" w:ascii="仿宋_GB2312" w:eastAsia="仿宋"/>
          <w:color w:val="auto"/>
          <w:sz w:val="28"/>
          <w:szCs w:val="28"/>
          <w:highlight w:val="none"/>
          <w:u w:val="single"/>
          <w:lang w:val="en-US" w:eastAsia="zh-CN"/>
        </w:rPr>
        <w:t>废</w:t>
      </w:r>
      <w:r>
        <w:rPr>
          <w:rFonts w:hint="eastAsia" w:ascii="仿宋_GB2312" w:eastAsia="仿宋"/>
          <w:color w:val="auto"/>
          <w:sz w:val="28"/>
          <w:szCs w:val="28"/>
          <w:highlight w:val="none"/>
          <w:u w:val="single"/>
        </w:rPr>
        <w:t>灯管、废</w:t>
      </w:r>
      <w:r>
        <w:rPr>
          <w:rFonts w:hint="eastAsia" w:ascii="仿宋_GB2312" w:eastAsia="仿宋"/>
          <w:color w:val="auto"/>
          <w:sz w:val="28"/>
          <w:szCs w:val="28"/>
          <w:highlight w:val="none"/>
          <w:u w:val="single"/>
          <w:lang w:val="en-US" w:eastAsia="zh-CN"/>
        </w:rPr>
        <w:t>蓄</w:t>
      </w:r>
      <w:r>
        <w:rPr>
          <w:rFonts w:hint="eastAsia" w:ascii="仿宋_GB2312" w:eastAsia="仿宋"/>
          <w:color w:val="auto"/>
          <w:sz w:val="28"/>
          <w:szCs w:val="28"/>
          <w:highlight w:val="none"/>
          <w:u w:val="single"/>
        </w:rPr>
        <w:t>电池）处置服务项目</w:t>
      </w:r>
      <w:r>
        <w:rPr>
          <w:rFonts w:hint="eastAsia" w:ascii="仿宋_GB2312" w:eastAsia="仿宋"/>
          <w:color w:val="auto"/>
          <w:sz w:val="28"/>
          <w:szCs w:val="28"/>
          <w:highlight w:val="none"/>
          <w:u w:val="none"/>
          <w:lang w:eastAsia="zh-CN"/>
        </w:rPr>
        <w:t>。</w:t>
      </w:r>
    </w:p>
    <w:p w14:paraId="20EA3F12">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rPr>
        <w:t>1.2项目编号：</w:t>
      </w:r>
      <w:r>
        <w:rPr>
          <w:rFonts w:hint="eastAsia" w:ascii="仿宋_GB2312" w:eastAsia="仿宋"/>
          <w:color w:val="auto"/>
          <w:sz w:val="28"/>
          <w:szCs w:val="28"/>
          <w:highlight w:val="none"/>
          <w:u w:val="single"/>
        </w:rPr>
        <w:t xml:space="preserve">  F20260207SJJ0001       </w:t>
      </w:r>
      <w:r>
        <w:rPr>
          <w:rFonts w:hint="eastAsia" w:ascii="仿宋_GB2312" w:eastAsia="仿宋"/>
          <w:color w:val="auto"/>
          <w:sz w:val="28"/>
          <w:szCs w:val="28"/>
          <w:highlight w:val="none"/>
          <w:u w:val="none"/>
          <w:lang w:eastAsia="zh-CN"/>
        </w:rPr>
        <w:t>。</w:t>
      </w:r>
    </w:p>
    <w:p w14:paraId="5A950BA6">
      <w:pPr>
        <w:adjustRightInd w:val="0"/>
        <w:snapToGrid w:val="0"/>
        <w:spacing w:line="600" w:lineRule="exact"/>
        <w:jc w:val="left"/>
        <w:rPr>
          <w:rFonts w:ascii="仿宋_GB2312" w:eastAsia="仿宋"/>
          <w:color w:val="auto"/>
          <w:sz w:val="28"/>
          <w:szCs w:val="28"/>
          <w:highlight w:val="none"/>
          <w:u w:val="single"/>
        </w:rPr>
      </w:pPr>
      <w:r>
        <w:rPr>
          <w:rFonts w:hint="eastAsia" w:ascii="仿宋_GB2312" w:eastAsia="仿宋"/>
          <w:color w:val="auto"/>
          <w:sz w:val="28"/>
          <w:szCs w:val="28"/>
          <w:highlight w:val="none"/>
        </w:rPr>
        <w:t>1.</w:t>
      </w:r>
      <w:r>
        <w:rPr>
          <w:rFonts w:hint="eastAsia" w:ascii="仿宋_GB2312" w:eastAsia="仿宋"/>
          <w:color w:val="auto"/>
          <w:sz w:val="28"/>
          <w:szCs w:val="28"/>
          <w:highlight w:val="none"/>
          <w:lang w:val="en-US" w:eastAsia="zh-CN"/>
        </w:rPr>
        <w:t>3</w:t>
      </w:r>
      <w:r>
        <w:rPr>
          <w:rFonts w:hint="eastAsia" w:ascii="仿宋_GB2312" w:eastAsia="仿宋"/>
          <w:color w:val="auto"/>
          <w:sz w:val="28"/>
          <w:szCs w:val="28"/>
          <w:highlight w:val="none"/>
        </w:rPr>
        <w:t>资金来源：</w:t>
      </w:r>
      <w:r>
        <w:rPr>
          <w:rFonts w:hint="eastAsia" w:ascii="仿宋_GB2312" w:eastAsia="仿宋"/>
          <w:color w:val="auto"/>
          <w:sz w:val="28"/>
          <w:szCs w:val="28"/>
          <w:highlight w:val="none"/>
          <w:u w:val="single"/>
          <w:lang w:val="en-US" w:eastAsia="zh-CN"/>
        </w:rPr>
        <w:t xml:space="preserve">自有资金 </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none"/>
          <w:lang w:eastAsia="zh-CN"/>
        </w:rPr>
        <w:t>。</w:t>
      </w:r>
    </w:p>
    <w:p w14:paraId="09692630">
      <w:pPr>
        <w:adjustRightInd w:val="0"/>
        <w:snapToGrid w:val="0"/>
        <w:spacing w:line="600" w:lineRule="exact"/>
        <w:jc w:val="left"/>
        <w:rPr>
          <w:rFonts w:hint="eastAsia" w:ascii="仿宋_GB2312" w:eastAsia="仿宋"/>
          <w:color w:val="auto"/>
          <w:sz w:val="28"/>
          <w:szCs w:val="28"/>
          <w:highlight w:val="none"/>
          <w:u w:val="single"/>
        </w:rPr>
      </w:pPr>
      <w:r>
        <w:rPr>
          <w:rFonts w:hint="eastAsia" w:ascii="仿宋_GB2312" w:eastAsia="仿宋"/>
          <w:color w:val="auto"/>
          <w:sz w:val="28"/>
          <w:szCs w:val="28"/>
          <w:highlight w:val="none"/>
        </w:rPr>
        <w:t>1.</w:t>
      </w:r>
      <w:r>
        <w:rPr>
          <w:rFonts w:hint="eastAsia" w:ascii="仿宋_GB2312" w:eastAsia="仿宋"/>
          <w:color w:val="auto"/>
          <w:sz w:val="28"/>
          <w:szCs w:val="28"/>
          <w:highlight w:val="none"/>
          <w:lang w:val="en-US" w:eastAsia="zh-CN"/>
        </w:rPr>
        <w:t>4</w:t>
      </w:r>
      <w:r>
        <w:rPr>
          <w:rFonts w:hint="eastAsia" w:ascii="仿宋_GB2312" w:eastAsia="仿宋"/>
          <w:color w:val="auto"/>
          <w:sz w:val="28"/>
          <w:szCs w:val="28"/>
          <w:highlight w:val="none"/>
        </w:rPr>
        <w:t>最高限价</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元</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w:t>
      </w:r>
      <w:r>
        <w:rPr>
          <w:rFonts w:hint="eastAsia" w:ascii="仿宋_GB2312" w:eastAsia="仿宋"/>
          <w:color w:val="auto"/>
          <w:sz w:val="28"/>
          <w:szCs w:val="28"/>
          <w:highlight w:val="none"/>
          <w:u w:val="single"/>
        </w:rPr>
        <w:t xml:space="preserve">  2175</w:t>
      </w:r>
      <w:r>
        <w:rPr>
          <w:rFonts w:hint="eastAsia" w:ascii="仿宋_GB2312" w:eastAsia="仿宋"/>
          <w:color w:val="auto"/>
          <w:sz w:val="28"/>
          <w:szCs w:val="28"/>
          <w:highlight w:val="none"/>
          <w:u w:val="single"/>
          <w:lang w:val="en-US" w:eastAsia="zh-CN"/>
        </w:rPr>
        <w:t>0.00</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none"/>
          <w:lang w:eastAsia="zh-CN"/>
        </w:rPr>
        <w:t>。</w:t>
      </w:r>
    </w:p>
    <w:p w14:paraId="7AD1E230">
      <w:pPr>
        <w:adjustRightInd w:val="0"/>
        <w:snapToGrid w:val="0"/>
        <w:spacing w:line="600" w:lineRule="exact"/>
        <w:jc w:val="left"/>
        <w:rPr>
          <w:rFonts w:hint="eastAsia" w:ascii="仿宋_GB2312" w:eastAsia="仿宋"/>
          <w:color w:val="auto"/>
          <w:sz w:val="28"/>
          <w:szCs w:val="28"/>
          <w:highlight w:val="none"/>
          <w:lang w:eastAsia="zh-CN"/>
        </w:rPr>
      </w:pPr>
      <w:r>
        <w:rPr>
          <w:rFonts w:hint="eastAsia" w:ascii="仿宋_GB2312" w:eastAsia="仿宋"/>
          <w:color w:val="auto"/>
          <w:sz w:val="28"/>
          <w:szCs w:val="28"/>
          <w:highlight w:val="none"/>
        </w:rPr>
        <w:t>1.</w:t>
      </w:r>
      <w:r>
        <w:rPr>
          <w:rFonts w:hint="eastAsia" w:ascii="仿宋_GB2312" w:eastAsia="仿宋"/>
          <w:color w:val="auto"/>
          <w:sz w:val="28"/>
          <w:szCs w:val="28"/>
          <w:highlight w:val="none"/>
          <w:lang w:val="en-US" w:eastAsia="zh-CN"/>
        </w:rPr>
        <w:t>5</w:t>
      </w:r>
      <w:r>
        <w:rPr>
          <w:rFonts w:hint="eastAsia" w:ascii="仿宋_GB2312" w:eastAsia="仿宋"/>
          <w:color w:val="auto"/>
          <w:sz w:val="28"/>
          <w:szCs w:val="28"/>
          <w:highlight w:val="none"/>
        </w:rPr>
        <w:t>标段划分：</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none"/>
          <w:lang w:eastAsia="zh-CN"/>
        </w:rPr>
        <w:t>。</w:t>
      </w:r>
    </w:p>
    <w:p w14:paraId="4D9B90AA">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14:paraId="31235F56">
      <w:pPr>
        <w:keepNext w:val="0"/>
        <w:keepLines w:val="0"/>
        <w:pageBreakBefore w:val="0"/>
        <w:widowControl w:val="0"/>
        <w:kinsoku/>
        <w:wordWrap/>
        <w:overflowPunct/>
        <w:topLinePunct w:val="0"/>
        <w:autoSpaceDE/>
        <w:autoSpaceDN/>
        <w:bidi w:val="0"/>
        <w:adjustRightInd w:val="0"/>
        <w:snapToGrid w:val="0"/>
        <w:spacing w:line="600" w:lineRule="exact"/>
        <w:ind w:left="0" w:right="0" w:rightChars="0" w:firstLine="0" w:firstLineChars="0"/>
        <w:jc w:val="left"/>
        <w:textAlignment w:val="auto"/>
        <w:rPr>
          <w:rFonts w:hint="eastAsia" w:eastAsia="仿宋_GB2312"/>
          <w:lang w:eastAsia="zh-CN"/>
        </w:rPr>
      </w:pPr>
      <w:r>
        <w:rPr>
          <w:rFonts w:hint="eastAsia" w:ascii="仿宋_GB2312" w:eastAsia="仿宋"/>
          <w:color w:val="auto"/>
          <w:sz w:val="28"/>
          <w:szCs w:val="28"/>
          <w:highlight w:val="none"/>
        </w:rPr>
        <w:t>2.1采购内容和范围：</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本项目确定1家成交供应商，为采购人提供以下服务：</w:t>
      </w:r>
    </w:p>
    <w:tbl>
      <w:tblPr>
        <w:tblStyle w:val="22"/>
        <w:tblpPr w:leftFromText="180" w:rightFromText="180" w:vertAnchor="text" w:horzAnchor="page" w:tblpX="2181" w:tblpY="184"/>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1016"/>
        <w:gridCol w:w="1016"/>
        <w:gridCol w:w="1216"/>
        <w:gridCol w:w="616"/>
        <w:gridCol w:w="1016"/>
        <w:gridCol w:w="1016"/>
        <w:gridCol w:w="1016"/>
      </w:tblGrid>
      <w:tr w14:paraId="40754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528" w:type="dxa"/>
            <w:gridSpan w:val="8"/>
            <w:tcBorders>
              <w:top w:val="nil"/>
              <w:left w:val="nil"/>
              <w:bottom w:val="nil"/>
              <w:right w:val="nil"/>
            </w:tcBorders>
            <w:shd w:val="clear" w:color="auto" w:fill="auto"/>
            <w:noWrap/>
            <w:vAlign w:val="center"/>
          </w:tcPr>
          <w:p w14:paraId="48C0CA5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lang w:val="en-US" w:eastAsia="zh-CN"/>
              </w:rPr>
            </w:pPr>
            <w:r>
              <w:rPr>
                <w:rFonts w:hint="eastAsia" w:ascii="宋体" w:hAnsi="宋体" w:eastAsia="宋体" w:cs="宋体"/>
                <w:b/>
                <w:bCs/>
                <w:i w:val="0"/>
                <w:iCs w:val="0"/>
                <w:color w:val="000000"/>
                <w:sz w:val="20"/>
                <w:szCs w:val="20"/>
                <w:u w:val="none"/>
                <w:lang w:val="en-US" w:eastAsia="zh-CN"/>
              </w:rPr>
              <w:t>（</w:t>
            </w:r>
            <w:r>
              <w:rPr>
                <w:rFonts w:hint="eastAsia" w:ascii="宋体" w:hAnsi="宋体" w:cs="宋体"/>
                <w:b/>
                <w:bCs/>
                <w:i w:val="0"/>
                <w:iCs w:val="0"/>
                <w:color w:val="000000"/>
                <w:sz w:val="20"/>
                <w:szCs w:val="20"/>
                <w:u w:val="none"/>
                <w:lang w:val="en-US" w:eastAsia="zh-CN"/>
              </w:rPr>
              <w:t>石井净</w:t>
            </w:r>
            <w:r>
              <w:rPr>
                <w:rFonts w:hint="eastAsia" w:ascii="宋体" w:hAnsi="宋体" w:eastAsia="宋体" w:cs="宋体"/>
                <w:b/>
                <w:bCs/>
                <w:i w:val="0"/>
                <w:iCs w:val="0"/>
                <w:color w:val="000000"/>
                <w:sz w:val="20"/>
                <w:szCs w:val="20"/>
                <w:u w:val="none"/>
                <w:lang w:val="en-US" w:eastAsia="zh-CN"/>
              </w:rPr>
              <w:t>）分公司三年度危废处置情况</w:t>
            </w:r>
          </w:p>
        </w:tc>
      </w:tr>
      <w:tr w14:paraId="79497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2C0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8AF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废物名称</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C10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废物类别</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2D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废物代码</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E97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C96B5">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第一年度</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6CA6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第二年度</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C12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第三年度</w:t>
            </w:r>
          </w:p>
        </w:tc>
      </w:tr>
      <w:tr w14:paraId="7A81E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240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C9C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废电池</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EED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HW31</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84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900-052-31</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58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吨</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40AFD">
            <w:pPr>
              <w:jc w:val="center"/>
              <w:rPr>
                <w:rFonts w:hint="default"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2.5</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9B1EF">
            <w:pPr>
              <w:jc w:val="center"/>
              <w:rPr>
                <w:rFonts w:hint="eastAsia"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2.5</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AC4E5">
            <w:pPr>
              <w:jc w:val="center"/>
              <w:rPr>
                <w:rFonts w:hint="eastAsia"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2.5</w:t>
            </w:r>
          </w:p>
        </w:tc>
      </w:tr>
      <w:tr w14:paraId="0DD8A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BDC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2</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B3B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废灯管</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CD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HW29</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B0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900-023-29</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87D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吨</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966DC">
            <w:pPr>
              <w:jc w:val="center"/>
              <w:rPr>
                <w:rFonts w:hint="default"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0.2</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F6D42">
            <w:pPr>
              <w:jc w:val="center"/>
              <w:rPr>
                <w:rFonts w:hint="default"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0.2</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CA81">
            <w:pPr>
              <w:jc w:val="center"/>
              <w:rPr>
                <w:rFonts w:hint="default"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0.2</w:t>
            </w:r>
          </w:p>
        </w:tc>
      </w:tr>
      <w:tr w14:paraId="32515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887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3</w:t>
            </w:r>
          </w:p>
        </w:tc>
        <w:tc>
          <w:tcPr>
            <w:tcW w:w="32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2311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运输次数</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CF6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次</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17951">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1AE8C">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38DBF">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p>
        </w:tc>
      </w:tr>
    </w:tbl>
    <w:p w14:paraId="59C3B5D0">
      <w:pPr>
        <w:keepNext w:val="0"/>
        <w:keepLines w:val="0"/>
        <w:pageBreakBefore w:val="0"/>
        <w:widowControl w:val="0"/>
        <w:kinsoku/>
        <w:wordWrap/>
        <w:overflowPunct/>
        <w:topLinePunct w:val="0"/>
        <w:autoSpaceDE/>
        <w:autoSpaceDN/>
        <w:bidi w:val="0"/>
        <w:adjustRightInd w:val="0"/>
        <w:snapToGrid w:val="0"/>
        <w:spacing w:line="600" w:lineRule="exact"/>
        <w:ind w:left="0" w:right="0" w:rightChars="0" w:firstLine="0" w:firstLineChars="0"/>
        <w:jc w:val="left"/>
        <w:textAlignment w:val="auto"/>
        <w:rPr>
          <w:rFonts w:hint="eastAsia" w:ascii="仿宋_GB2312" w:eastAsia="仿宋"/>
          <w:color w:val="auto"/>
          <w:sz w:val="28"/>
          <w:szCs w:val="28"/>
          <w:highlight w:val="none"/>
        </w:rPr>
      </w:pPr>
    </w:p>
    <w:p w14:paraId="456003C6">
      <w:pPr>
        <w:keepNext w:val="0"/>
        <w:keepLines w:val="0"/>
        <w:pageBreakBefore w:val="0"/>
        <w:widowControl w:val="0"/>
        <w:kinsoku/>
        <w:wordWrap/>
        <w:overflowPunct/>
        <w:topLinePunct w:val="0"/>
        <w:autoSpaceDE/>
        <w:autoSpaceDN/>
        <w:bidi w:val="0"/>
        <w:adjustRightInd w:val="0"/>
        <w:snapToGrid w:val="0"/>
        <w:spacing w:line="600" w:lineRule="exact"/>
        <w:ind w:left="0" w:right="0" w:rightChars="0" w:firstLine="0" w:firstLineChars="0"/>
        <w:jc w:val="left"/>
        <w:textAlignment w:val="auto"/>
        <w:rPr>
          <w:rFonts w:hint="eastAsia" w:ascii="仿宋_GB2312" w:eastAsia="仿宋"/>
          <w:color w:val="auto"/>
          <w:sz w:val="28"/>
          <w:szCs w:val="28"/>
          <w:highlight w:val="none"/>
        </w:rPr>
      </w:pPr>
    </w:p>
    <w:p w14:paraId="787E0AF9">
      <w:pPr>
        <w:keepNext w:val="0"/>
        <w:keepLines w:val="0"/>
        <w:pageBreakBefore w:val="0"/>
        <w:widowControl w:val="0"/>
        <w:kinsoku/>
        <w:wordWrap/>
        <w:overflowPunct/>
        <w:topLinePunct w:val="0"/>
        <w:autoSpaceDE/>
        <w:autoSpaceDN/>
        <w:bidi w:val="0"/>
        <w:adjustRightInd w:val="0"/>
        <w:snapToGrid w:val="0"/>
        <w:spacing w:line="600" w:lineRule="exact"/>
        <w:ind w:left="0" w:right="0" w:rightChars="0" w:firstLine="0" w:firstLineChars="0"/>
        <w:jc w:val="left"/>
        <w:textAlignment w:val="auto"/>
        <w:rPr>
          <w:rFonts w:hint="eastAsia" w:ascii="仿宋_GB2312" w:eastAsia="仿宋"/>
          <w:color w:val="auto"/>
          <w:sz w:val="28"/>
          <w:szCs w:val="28"/>
          <w:highlight w:val="none"/>
        </w:rPr>
      </w:pPr>
    </w:p>
    <w:p w14:paraId="23A00D03">
      <w:pPr>
        <w:keepNext w:val="0"/>
        <w:keepLines w:val="0"/>
        <w:pageBreakBefore w:val="0"/>
        <w:widowControl w:val="0"/>
        <w:kinsoku/>
        <w:wordWrap/>
        <w:overflowPunct/>
        <w:topLinePunct w:val="0"/>
        <w:autoSpaceDE/>
        <w:autoSpaceDN/>
        <w:bidi w:val="0"/>
        <w:adjustRightInd w:val="0"/>
        <w:snapToGrid w:val="0"/>
        <w:spacing w:line="600" w:lineRule="exact"/>
        <w:ind w:left="0" w:right="0" w:rightChars="0" w:firstLine="0" w:firstLineChars="0"/>
        <w:jc w:val="left"/>
        <w:textAlignment w:val="auto"/>
        <w:rPr>
          <w:rFonts w:hint="eastAsia" w:ascii="仿宋_GB2312" w:eastAsia="仿宋"/>
          <w:color w:val="auto"/>
          <w:sz w:val="28"/>
          <w:szCs w:val="28"/>
          <w:highlight w:val="none"/>
        </w:rPr>
      </w:pPr>
    </w:p>
    <w:p w14:paraId="07442CB0">
      <w:pPr>
        <w:keepNext w:val="0"/>
        <w:keepLines w:val="0"/>
        <w:pageBreakBefore w:val="0"/>
        <w:widowControl w:val="0"/>
        <w:kinsoku/>
        <w:wordWrap/>
        <w:overflowPunct/>
        <w:topLinePunct w:val="0"/>
        <w:autoSpaceDE/>
        <w:autoSpaceDN/>
        <w:bidi w:val="0"/>
        <w:adjustRightInd w:val="0"/>
        <w:snapToGrid w:val="0"/>
        <w:spacing w:line="600" w:lineRule="exact"/>
        <w:ind w:left="0" w:right="0" w:rightChars="0" w:firstLine="0" w:firstLineChars="0"/>
        <w:jc w:val="left"/>
        <w:textAlignment w:val="auto"/>
        <w:rPr>
          <w:rFonts w:hint="eastAsia" w:ascii="仿宋_GB2312" w:eastAsia="仿宋"/>
          <w:color w:val="auto"/>
          <w:sz w:val="28"/>
          <w:szCs w:val="28"/>
          <w:highlight w:val="none"/>
        </w:rPr>
      </w:pPr>
    </w:p>
    <w:p w14:paraId="1C8A1ABC">
      <w:pPr>
        <w:keepNext w:val="0"/>
        <w:keepLines w:val="0"/>
        <w:pageBreakBefore w:val="0"/>
        <w:widowControl w:val="0"/>
        <w:kinsoku/>
        <w:wordWrap/>
        <w:overflowPunct/>
        <w:topLinePunct w:val="0"/>
        <w:autoSpaceDE/>
        <w:autoSpaceDN/>
        <w:bidi w:val="0"/>
        <w:adjustRightInd w:val="0"/>
        <w:snapToGrid w:val="0"/>
        <w:spacing w:line="600" w:lineRule="exact"/>
        <w:ind w:left="0" w:right="0" w:rightChars="0" w:firstLine="0" w:firstLineChars="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 xml:space="preserve">2.2项目工期：□计划工期   □交货期  </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服务期为</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3年</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none"/>
          <w:lang w:eastAsia="zh-CN"/>
        </w:rPr>
        <w:t>。</w:t>
      </w:r>
    </w:p>
    <w:p w14:paraId="59A98513">
      <w:pPr>
        <w:keepNext w:val="0"/>
        <w:keepLines w:val="0"/>
        <w:pageBreakBefore w:val="0"/>
        <w:widowControl w:val="0"/>
        <w:kinsoku/>
        <w:wordWrap/>
        <w:overflowPunct/>
        <w:topLinePunct w:val="0"/>
        <w:autoSpaceDE/>
        <w:autoSpaceDN/>
        <w:bidi w:val="0"/>
        <w:adjustRightInd w:val="0"/>
        <w:snapToGrid w:val="0"/>
        <w:spacing w:line="600" w:lineRule="exact"/>
        <w:ind w:left="0" w:right="0" w:rightChars="0" w:firstLine="0" w:firstLineChars="0"/>
        <w:jc w:val="left"/>
        <w:textAlignment w:val="auto"/>
        <w:rPr>
          <w:rFonts w:ascii="仿宋_GB2312" w:eastAsia="仿宋"/>
          <w:color w:val="auto"/>
          <w:sz w:val="28"/>
          <w:szCs w:val="28"/>
          <w:highlight w:val="none"/>
          <w:u w:val="single"/>
        </w:rPr>
      </w:pPr>
      <w:r>
        <w:rPr>
          <w:rFonts w:hint="eastAsia" w:ascii="仿宋_GB2312" w:eastAsia="仿宋"/>
          <w:color w:val="auto"/>
          <w:sz w:val="28"/>
          <w:szCs w:val="28"/>
          <w:highlight w:val="none"/>
        </w:rPr>
        <w:t xml:space="preserve">2.3地点：□建设地点  □交货地点  </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服务地点位于</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广州市白云区石槎路695号广州市净水有限公司石井净水分公司</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none"/>
          <w:lang w:eastAsia="zh-CN"/>
        </w:rPr>
        <w:t>。</w:t>
      </w:r>
    </w:p>
    <w:p w14:paraId="294231C6">
      <w:pPr>
        <w:keepNext w:val="0"/>
        <w:keepLines w:val="0"/>
        <w:pageBreakBefore w:val="0"/>
        <w:widowControl w:val="0"/>
        <w:kinsoku/>
        <w:wordWrap/>
        <w:overflowPunct/>
        <w:topLinePunct w:val="0"/>
        <w:autoSpaceDE/>
        <w:autoSpaceDN/>
        <w:bidi w:val="0"/>
        <w:adjustRightInd w:val="0"/>
        <w:snapToGrid w:val="0"/>
        <w:spacing w:line="600" w:lineRule="exact"/>
        <w:ind w:left="0" w:right="0" w:rightChars="0" w:firstLine="0" w:firstLineChars="0"/>
        <w:jc w:val="left"/>
        <w:textAlignment w:val="auto"/>
        <w:rPr>
          <w:rFonts w:hint="default" w:ascii="仿宋_GB2312" w:eastAsia="仿宋"/>
          <w:color w:val="auto"/>
          <w:sz w:val="28"/>
          <w:szCs w:val="28"/>
          <w:highlight w:val="none"/>
          <w:lang w:val="en-US" w:eastAsia="zh-CN"/>
        </w:rPr>
      </w:pPr>
      <w:r>
        <w:rPr>
          <w:rFonts w:hint="eastAsia" w:ascii="仿宋_GB2312" w:eastAsia="仿宋"/>
          <w:color w:val="auto"/>
          <w:sz w:val="28"/>
          <w:szCs w:val="28"/>
          <w:highlight w:val="none"/>
        </w:rPr>
        <w:t xml:space="preserve">2.4质量要求：□施工质量要求   □货物质量标准或主要技术性能指标 </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服务质量要求或服务标准如下：</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满足询价文件中所有要求 。</w:t>
      </w:r>
    </w:p>
    <w:p w14:paraId="209B52D4">
      <w:pPr>
        <w:keepNext w:val="0"/>
        <w:keepLines w:val="0"/>
        <w:pageBreakBefore w:val="0"/>
        <w:widowControl w:val="0"/>
        <w:kinsoku/>
        <w:wordWrap/>
        <w:overflowPunct/>
        <w:topLinePunct w:val="0"/>
        <w:autoSpaceDE/>
        <w:autoSpaceDN/>
        <w:bidi w:val="0"/>
        <w:adjustRightInd w:val="0"/>
        <w:snapToGrid w:val="0"/>
        <w:spacing w:line="600" w:lineRule="exact"/>
        <w:ind w:left="0" w:right="0" w:rightChars="0" w:firstLine="0" w:firstLineChars="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2.5其他：</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安全目标如下：</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none"/>
          <w:lang w:eastAsia="zh-CN"/>
        </w:rPr>
        <w:t>。</w:t>
      </w:r>
    </w:p>
    <w:p w14:paraId="09C3DECE">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14:paraId="0E08FB77">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rPr>
        <w:t>3.1参与本项目采购活动的供应商应当依法设立且满足如下要求：</w:t>
      </w:r>
    </w:p>
    <w:p w14:paraId="1A32E31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hint="eastAsia" w:ascii="仿宋_GB2312" w:eastAsia="仿宋"/>
          <w:color w:val="auto"/>
          <w:sz w:val="28"/>
          <w:szCs w:val="28"/>
          <w:highlight w:val="none"/>
          <w:lang w:eastAsia="zh-CN"/>
        </w:rPr>
      </w:pP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1</w:t>
      </w:r>
      <w:r>
        <w:rPr>
          <w:rFonts w:hint="eastAsia" w:ascii="仿宋_GB2312" w:eastAsia="仿宋"/>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14:paraId="7FD508D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ascii="仿宋_GB2312" w:eastAsia="仿宋"/>
          <w:color w:val="auto"/>
          <w:sz w:val="28"/>
          <w:szCs w:val="28"/>
          <w:highlight w:val="none"/>
          <w:u w:val="single"/>
        </w:rPr>
      </w:pP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2</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供应商应当具备</w:t>
      </w:r>
      <w:r>
        <w:rPr>
          <w:rFonts w:hint="eastAsia" w:ascii="仿宋_GB2312" w:eastAsia="仿宋"/>
          <w:color w:val="auto"/>
          <w:sz w:val="28"/>
          <w:szCs w:val="28"/>
          <w:highlight w:val="none"/>
          <w:u w:val="single"/>
        </w:rPr>
        <w:t xml:space="preserve"> 有效的环境保护主管部门核发的《危险废物经营许可证》（废物代码为</w:t>
      </w:r>
      <w:r>
        <w:rPr>
          <w:rFonts w:hint="eastAsia" w:ascii="仿宋_GB2312" w:eastAsia="仿宋"/>
          <w:color w:val="auto"/>
          <w:sz w:val="28"/>
          <w:szCs w:val="28"/>
          <w:highlight w:val="none"/>
          <w:u w:val="single"/>
          <w:lang w:val="en-US" w:eastAsia="zh-CN"/>
        </w:rPr>
        <w:t>900-052-31、900-023-29</w:t>
      </w:r>
      <w:r>
        <w:rPr>
          <w:rFonts w:hint="eastAsia" w:ascii="仿宋_GB2312" w:eastAsia="仿宋"/>
          <w:color w:val="auto"/>
          <w:sz w:val="28"/>
          <w:szCs w:val="28"/>
          <w:highlight w:val="none"/>
          <w:u w:val="single"/>
        </w:rPr>
        <w:t xml:space="preserve">等废物处置资质）等废物的收集或处置  </w:t>
      </w:r>
      <w:r>
        <w:rPr>
          <w:rFonts w:hint="eastAsia" w:ascii="仿宋_GB2312" w:eastAsia="仿宋"/>
          <w:color w:val="auto"/>
          <w:sz w:val="28"/>
          <w:szCs w:val="28"/>
          <w:highlight w:val="none"/>
        </w:rPr>
        <w:t>资质。</w:t>
      </w:r>
    </w:p>
    <w:p w14:paraId="5CDBB7F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hint="eastAsia" w:ascii="仿宋_GB2312" w:eastAsia="仿宋"/>
          <w:color w:val="auto"/>
          <w:sz w:val="28"/>
          <w:szCs w:val="28"/>
          <w:highlight w:val="none"/>
        </w:rPr>
      </w:pP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3</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u w:val="single"/>
          <w:lang w:val="en-US" w:eastAsia="zh-CN"/>
        </w:rPr>
        <w:t xml:space="preserve">   2023  </w:t>
      </w:r>
      <w:r>
        <w:rPr>
          <w:rFonts w:hint="eastAsia" w:ascii="仿宋_GB2312" w:eastAsia="仿宋"/>
          <w:color w:val="auto"/>
          <w:sz w:val="28"/>
          <w:szCs w:val="28"/>
          <w:highlight w:val="none"/>
          <w:lang w:val="en-US" w:eastAsia="zh-CN"/>
        </w:rPr>
        <w:t>年1月1日至今，</w:t>
      </w:r>
      <w:r>
        <w:rPr>
          <w:rFonts w:hint="eastAsia" w:ascii="仿宋_GB2312" w:eastAsia="仿宋"/>
          <w:color w:val="auto"/>
          <w:sz w:val="28"/>
          <w:szCs w:val="28"/>
          <w:highlight w:val="none"/>
        </w:rPr>
        <w:t>供应商</w:t>
      </w:r>
      <w:r>
        <w:rPr>
          <w:rFonts w:hint="eastAsia" w:ascii="仿宋_GB2312" w:eastAsia="仿宋"/>
          <w:color w:val="auto"/>
          <w:sz w:val="28"/>
          <w:szCs w:val="28"/>
          <w:highlight w:val="none"/>
          <w:lang w:val="en-US" w:eastAsia="zh-CN"/>
        </w:rPr>
        <w:t>最少</w:t>
      </w:r>
      <w:r>
        <w:rPr>
          <w:rFonts w:hint="eastAsia" w:ascii="仿宋_GB2312" w:eastAsia="仿宋"/>
          <w:color w:val="auto"/>
          <w:sz w:val="28"/>
          <w:szCs w:val="28"/>
          <w:highlight w:val="none"/>
        </w:rPr>
        <w:t>具有</w:t>
      </w:r>
      <w:r>
        <w:rPr>
          <w:rFonts w:hint="eastAsia" w:ascii="仿宋_GB2312" w:eastAsia="仿宋"/>
          <w:color w:val="auto"/>
          <w:sz w:val="28"/>
          <w:szCs w:val="28"/>
          <w:highlight w:val="none"/>
          <w:lang w:val="en-US" w:eastAsia="zh-CN"/>
        </w:rPr>
        <w:t>一项</w:t>
      </w:r>
      <w:r>
        <w:rPr>
          <w:rFonts w:hint="eastAsia" w:ascii="仿宋_GB2312" w:eastAsia="仿宋"/>
          <w:color w:val="auto"/>
          <w:sz w:val="28"/>
          <w:szCs w:val="28"/>
          <w:highlight w:val="none"/>
          <w:u w:val="single"/>
          <w:lang w:val="en-US" w:eastAsia="zh-CN"/>
        </w:rPr>
        <w:t xml:space="preserve">  危险废物处置服务    </w:t>
      </w:r>
      <w:r>
        <w:rPr>
          <w:rFonts w:hint="eastAsia" w:ascii="仿宋_GB2312" w:eastAsia="仿宋"/>
          <w:color w:val="auto"/>
          <w:sz w:val="28"/>
          <w:szCs w:val="28"/>
          <w:highlight w:val="none"/>
        </w:rPr>
        <w:t>项目的业绩。</w:t>
      </w:r>
    </w:p>
    <w:p w14:paraId="0F358D5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hint="eastAsia" w:ascii="仿宋_GB2312" w:eastAsia="仿宋"/>
          <w:color w:val="auto"/>
          <w:sz w:val="28"/>
          <w:szCs w:val="28"/>
          <w:highlight w:val="none"/>
        </w:rPr>
      </w:pPr>
      <w:r>
        <w:rPr>
          <w:rFonts w:hint="eastAsia" w:ascii="仿宋_GB2312" w:eastAsia="仿宋"/>
          <w:color w:val="auto"/>
          <w:sz w:val="28"/>
          <w:szCs w:val="28"/>
          <w:highlight w:val="none"/>
        </w:rPr>
        <w:t>注：业绩时间以合同签订时间为准，业绩金额以合同签订金额为准，供应商应提供合同及对应发票复印件证明，其中：合同复印件内容应包括但不限于项目名称、金额及实施内容、合同盖章、签订日期，加盖单位印章；对应发票复印件须图像清晰，并附“国家税务总局全国增值税发票查验平台”（https://inv-veri.chinatax.gov.cn/index.html）的查验截图，同一合同对应多张发票的，仅需提供其中任意一张及其查验结果，以上所有材料均需加盖供应商印章。</w:t>
      </w:r>
    </w:p>
    <w:p w14:paraId="278DB0A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ascii="仿宋_GB2312" w:eastAsia="仿宋"/>
          <w:color w:val="auto"/>
          <w:sz w:val="28"/>
          <w:szCs w:val="28"/>
          <w:highlight w:val="none"/>
          <w:u w:val="single"/>
        </w:rPr>
      </w:pPr>
      <w:r>
        <w:rPr>
          <w:rFonts w:hint="eastAsia" w:ascii="仿宋_GB2312" w:eastAsia="仿宋"/>
          <w:color w:val="auto"/>
          <w:sz w:val="28"/>
          <w:szCs w:val="28"/>
          <w:highlight w:val="none"/>
        </w:rPr>
        <w:sym w:font="Wingdings 2" w:char="00A3"/>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4</w:t>
      </w:r>
      <w:r>
        <w:rPr>
          <w:rFonts w:hint="eastAsia" w:ascii="仿宋_GB2312" w:eastAsia="仿宋"/>
          <w:color w:val="auto"/>
          <w:sz w:val="28"/>
          <w:szCs w:val="28"/>
          <w:highlight w:val="none"/>
        </w:rPr>
        <w:t>）项目负责人应当具备</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资格条件。</w:t>
      </w:r>
    </w:p>
    <w:p w14:paraId="00CD77B8">
      <w:pPr>
        <w:pStyle w:val="21"/>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hint="eastAsia" w:ascii="仿宋_GB2312" w:eastAsia="仿宋"/>
          <w:color w:val="auto"/>
          <w:sz w:val="28"/>
          <w:szCs w:val="28"/>
          <w:highlight w:val="none"/>
          <w:u w:val="single"/>
        </w:rPr>
      </w:pPr>
      <w:r>
        <w:rPr>
          <w:rFonts w:hint="eastAsia" w:ascii="仿宋_GB2312" w:eastAsia="仿宋"/>
          <w:color w:val="auto"/>
          <w:sz w:val="28"/>
          <w:szCs w:val="28"/>
          <w:highlight w:val="none"/>
        </w:rPr>
        <w:sym w:font="Wingdings 2" w:char="00A3"/>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5</w:t>
      </w:r>
      <w:r>
        <w:rPr>
          <w:rFonts w:hint="eastAsia" w:ascii="仿宋_GB2312" w:eastAsia="仿宋"/>
          <w:color w:val="auto"/>
          <w:sz w:val="28"/>
          <w:szCs w:val="28"/>
          <w:highlight w:val="none"/>
        </w:rPr>
        <w:t>）其他要求：</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none"/>
          <w:lang w:eastAsia="zh-CN"/>
        </w:rPr>
        <w:t>。</w:t>
      </w:r>
    </w:p>
    <w:p w14:paraId="7D07F101">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rPr>
        <w:t>3.2供应商在响应文件提交截止日期止不得存在下列情形之一</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须出具不得存在情形承诺函</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w:t>
      </w:r>
    </w:p>
    <w:p w14:paraId="62FD3EB1">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（1）与本项目其他供应商的单位负责人为同一人。</w:t>
      </w:r>
    </w:p>
    <w:p w14:paraId="769D1C38">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（2）与本项目其他供应商存在控股或管理关系。</w:t>
      </w:r>
    </w:p>
    <w:p w14:paraId="47A52680">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（3）被本项目所在地省级以上行业主管部门依法暂停、取消投标或禁止参加采购活动且处于有效期内的。</w:t>
      </w:r>
    </w:p>
    <w:p w14:paraId="7C8E03DD">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（4）处于被责令停产停业、暂扣或者吊销执照、暂扣或者吊销许可证、吊销资质证书状态。</w:t>
      </w:r>
    </w:p>
    <w:p w14:paraId="55D3F5F2">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（5）进入清算程序，或被宣告破产，或其他丧失履约能力情形的。</w:t>
      </w:r>
    </w:p>
    <w:p w14:paraId="62C56F46">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（6）近三年内因发生质量或安全生产事故等受到行政处罚且在处罚期内的。</w:t>
      </w:r>
    </w:p>
    <w:p w14:paraId="21CBF7D5">
      <w:pPr>
        <w:adjustRightInd w:val="0"/>
        <w:snapToGrid w:val="0"/>
        <w:spacing w:line="600" w:lineRule="exact"/>
        <w:ind w:firstLine="420" w:firstLineChars="150"/>
        <w:rPr>
          <w:rFonts w:hint="eastAsia" w:ascii="仿宋_GB2312" w:eastAsia="仿宋"/>
          <w:color w:val="auto"/>
          <w:sz w:val="28"/>
          <w:szCs w:val="28"/>
          <w:highlight w:val="none"/>
          <w:lang w:val="en-US" w:eastAsia="zh-CN"/>
        </w:rPr>
      </w:pPr>
      <w:r>
        <w:rPr>
          <w:rFonts w:hint="eastAsia" w:ascii="仿宋_GB2312" w:eastAsia="仿宋"/>
          <w:color w:val="auto"/>
          <w:sz w:val="28"/>
          <w:szCs w:val="28"/>
          <w:highlight w:val="none"/>
        </w:rPr>
        <w:t>（7）在“信用中国”网站（www.creditchina.gov.cn）</w:t>
      </w:r>
      <w:r>
        <w:rPr>
          <w:rFonts w:hint="eastAsia" w:ascii="仿宋_GB2312" w:eastAsia="仿宋"/>
          <w:color w:val="auto"/>
          <w:sz w:val="28"/>
          <w:szCs w:val="28"/>
          <w:highlight w:val="none"/>
          <w:lang w:val="en-US" w:eastAsia="zh-CN"/>
        </w:rPr>
        <w:t>中被列入失信被执行人、安全生产领域严重失信惩戒名单、拖欠农民工工资失信联合惩戒对象名单。</w:t>
      </w:r>
    </w:p>
    <w:p w14:paraId="12B3BA52">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（8）</w:t>
      </w:r>
      <w:r>
        <w:rPr>
          <w:rFonts w:hint="eastAsia" w:ascii="仿宋_GB2312" w:eastAsia="仿宋"/>
          <w:color w:val="auto"/>
          <w:sz w:val="28"/>
          <w:szCs w:val="28"/>
          <w:highlight w:val="none"/>
          <w:lang w:val="en-US" w:eastAsia="zh-CN"/>
        </w:rPr>
        <w:t>在</w:t>
      </w:r>
      <w:r>
        <w:rPr>
          <w:rFonts w:hint="eastAsia" w:ascii="仿宋_GB2312" w:eastAsia="仿宋"/>
          <w:color w:val="auto"/>
          <w:sz w:val="28"/>
          <w:szCs w:val="28"/>
          <w:highlight w:val="none"/>
        </w:rPr>
        <w:t>“信用中国”网站（www.creditchina.gov.cn）</w:t>
      </w:r>
      <w:r>
        <w:rPr>
          <w:rFonts w:hint="eastAsia" w:ascii="仿宋_GB2312" w:eastAsia="仿宋"/>
          <w:color w:val="auto"/>
          <w:sz w:val="28"/>
          <w:szCs w:val="28"/>
          <w:highlight w:val="none"/>
          <w:lang w:val="en-US" w:eastAsia="zh-CN"/>
        </w:rPr>
        <w:t>中被列入严重失信主体名单</w:t>
      </w:r>
      <w:r>
        <w:rPr>
          <w:rFonts w:hint="eastAsia" w:ascii="仿宋_GB2312" w:eastAsia="仿宋"/>
          <w:color w:val="auto"/>
          <w:sz w:val="28"/>
          <w:szCs w:val="28"/>
          <w:highlight w:val="none"/>
        </w:rPr>
        <w:t>。</w:t>
      </w:r>
    </w:p>
    <w:p w14:paraId="06B70271">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9</w:t>
      </w:r>
      <w:r>
        <w:rPr>
          <w:rFonts w:hint="eastAsia" w:ascii="仿宋_GB2312" w:eastAsia="仿宋"/>
          <w:color w:val="auto"/>
          <w:sz w:val="28"/>
          <w:szCs w:val="28"/>
          <w:highlight w:val="none"/>
        </w:rPr>
        <w:t>）供应商发生不履约行为的情形，并相应被暂停参与投标活动的。</w:t>
      </w:r>
    </w:p>
    <w:p w14:paraId="4460EE22">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10</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其他违法违纪行为，经审查认为不宜被邀请参加采购活动的。</w:t>
      </w:r>
    </w:p>
    <w:p w14:paraId="1F054D42">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（1</w:t>
      </w:r>
      <w:r>
        <w:rPr>
          <w:rFonts w:hint="eastAsia" w:ascii="仿宋_GB2312" w:eastAsia="仿宋"/>
          <w:color w:val="auto"/>
          <w:sz w:val="28"/>
          <w:szCs w:val="28"/>
          <w:highlight w:val="none"/>
          <w:lang w:val="en-US" w:eastAsia="zh-CN"/>
        </w:rPr>
        <w:t>1</w:t>
      </w:r>
      <w:r>
        <w:rPr>
          <w:rFonts w:hint="eastAsia" w:ascii="仿宋_GB2312" w:eastAsia="仿宋"/>
          <w:color w:val="auto"/>
          <w:sz w:val="28"/>
          <w:szCs w:val="28"/>
          <w:highlight w:val="none"/>
        </w:rPr>
        <w:t>）其他禁止情形：</w:t>
      </w:r>
      <w:r>
        <w:rPr>
          <w:rFonts w:hint="eastAsia" w:ascii="仿宋_GB2312" w:eastAsia="仿宋"/>
          <w:color w:val="auto"/>
          <w:sz w:val="28"/>
          <w:szCs w:val="28"/>
          <w:highlight w:val="none"/>
          <w:u w:val="single"/>
          <w:lang w:val="en-US" w:eastAsia="zh-CN"/>
        </w:rPr>
        <w:t xml:space="preserve">                                      </w:t>
      </w:r>
      <w:r>
        <w:rPr>
          <w:rFonts w:hint="eastAsia" w:ascii="仿宋_GB2312" w:eastAsia="仿宋"/>
          <w:color w:val="auto"/>
          <w:sz w:val="28"/>
          <w:szCs w:val="28"/>
          <w:highlight w:val="none"/>
        </w:rPr>
        <w:t>。</w:t>
      </w:r>
    </w:p>
    <w:p w14:paraId="64C51CAC">
      <w:pPr>
        <w:adjustRightInd w:val="0"/>
        <w:snapToGrid w:val="0"/>
        <w:spacing w:line="600" w:lineRule="exact"/>
        <w:jc w:val="left"/>
        <w:rPr>
          <w:rFonts w:ascii="仿宋_GB2312" w:eastAsia="仿宋"/>
          <w:sz w:val="28"/>
          <w:szCs w:val="28"/>
        </w:rPr>
      </w:pPr>
      <w:r>
        <w:rPr>
          <w:rFonts w:hint="eastAsia" w:ascii="仿宋_GB2312" w:eastAsia="仿宋"/>
          <w:color w:val="auto"/>
          <w:sz w:val="28"/>
          <w:szCs w:val="28"/>
          <w:highlight w:val="none"/>
        </w:rPr>
        <w:t>3.3</w:t>
      </w:r>
      <w:r>
        <w:rPr>
          <w:rFonts w:hint="eastAsia" w:ascii="仿宋_GB2312" w:eastAsia="仿宋"/>
          <w:sz w:val="28"/>
          <w:szCs w:val="28"/>
        </w:rPr>
        <w:t xml:space="preserve">本次项目□接受  </w:t>
      </w:r>
      <w:r>
        <w:rPr>
          <w:rFonts w:hint="eastAsia" w:ascii="仿宋_GB2312" w:eastAsia="仿宋"/>
          <w:sz w:val="28"/>
          <w:szCs w:val="28"/>
          <w:lang w:eastAsia="zh-CN"/>
        </w:rPr>
        <w:t>☑</w:t>
      </w:r>
      <w:r>
        <w:rPr>
          <w:rFonts w:hint="eastAsia" w:ascii="仿宋_GB2312" w:eastAsia="仿宋"/>
          <w:sz w:val="28"/>
          <w:szCs w:val="28"/>
        </w:rPr>
        <w:t>不接受联合体参加采购活动</w:t>
      </w:r>
    </w:p>
    <w:p w14:paraId="5BE3356B">
      <w:pPr>
        <w:adjustRightInd w:val="0"/>
        <w:snapToGrid w:val="0"/>
        <w:spacing w:line="600" w:lineRule="exact"/>
        <w:ind w:firstLine="560" w:firstLineChars="200"/>
        <w:jc w:val="left"/>
        <w:rPr>
          <w:rFonts w:ascii="仿宋_GB2312" w:eastAsia="仿宋"/>
          <w:sz w:val="28"/>
          <w:szCs w:val="28"/>
        </w:rPr>
      </w:pPr>
      <w:r>
        <w:rPr>
          <w:rFonts w:hint="eastAsia" w:ascii="仿宋_GB2312" w:eastAsia="仿宋"/>
          <w:sz w:val="28"/>
          <w:szCs w:val="28"/>
        </w:rPr>
        <w:t>联合体各方按照其分工协议，应当满足本条第3.1款规定的相应条件和要求；联合体各方均不得存在本条第3.2款规定的情形；联合体各方不得以自己名义单独提交响应文件，或参加其他联合体参与本项目采购活动。否则，相关响应文件均无效。</w:t>
      </w:r>
    </w:p>
    <w:p w14:paraId="6C8AE542">
      <w:pPr>
        <w:adjustRightInd w:val="0"/>
        <w:snapToGrid w:val="0"/>
        <w:spacing w:line="600" w:lineRule="exact"/>
        <w:ind w:firstLine="555"/>
        <w:jc w:val="left"/>
        <w:rPr>
          <w:rFonts w:ascii="仿宋_GB2312" w:eastAsia="仿宋"/>
          <w:sz w:val="28"/>
          <w:szCs w:val="28"/>
          <w:u w:val="single"/>
        </w:rPr>
      </w:pPr>
      <w:r>
        <w:rPr>
          <w:rFonts w:hint="eastAsia" w:ascii="仿宋_GB2312" w:eastAsia="仿宋"/>
          <w:sz w:val="28"/>
          <w:szCs w:val="28"/>
        </w:rPr>
        <w:t>联合体的资格认定标准如下：</w:t>
      </w:r>
      <w:r>
        <w:rPr>
          <w:rFonts w:hint="eastAsia" w:ascii="仿宋_GB2312" w:eastAsia="仿宋"/>
          <w:sz w:val="28"/>
          <w:szCs w:val="28"/>
          <w:u w:val="single"/>
        </w:rPr>
        <w:t xml:space="preserve">                                </w:t>
      </w:r>
      <w:r>
        <w:rPr>
          <w:rFonts w:hint="eastAsia" w:ascii="仿宋_GB2312" w:eastAsia="仿宋"/>
          <w:color w:val="auto"/>
          <w:sz w:val="28"/>
          <w:szCs w:val="28"/>
          <w:highlight w:val="none"/>
        </w:rPr>
        <w:t>。</w:t>
      </w:r>
    </w:p>
    <w:p w14:paraId="59013F57">
      <w:pPr>
        <w:adjustRightInd w:val="0"/>
        <w:snapToGrid w:val="0"/>
        <w:spacing w:line="600" w:lineRule="exact"/>
        <w:jc w:val="left"/>
        <w:rPr>
          <w:rFonts w:ascii="仿宋_GB2312" w:eastAsia="仿宋"/>
          <w:color w:val="auto"/>
          <w:sz w:val="28"/>
          <w:szCs w:val="28"/>
          <w:highlight w:val="none"/>
        </w:rPr>
      </w:pPr>
      <w:r>
        <w:rPr>
          <w:rFonts w:hint="eastAsia" w:ascii="仿宋_GB2312" w:eastAsia="仿宋"/>
          <w:szCs w:val="21"/>
        </w:rPr>
        <w:t>（注：此部分应明确由同一专业或不同专业组成的联合体中各专业的资质、业绩、信誉、主要人员等的认定方法，以最终认定联合体的资格。）</w:t>
      </w:r>
    </w:p>
    <w:p w14:paraId="20F1FCED">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14:paraId="52146200">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rPr>
        <w:t>4.1获取时间</w:t>
      </w:r>
    </w:p>
    <w:p w14:paraId="2D7091D1">
      <w:pPr>
        <w:adjustRightInd w:val="0"/>
        <w:snapToGrid w:val="0"/>
        <w:spacing w:line="600" w:lineRule="exact"/>
        <w:ind w:firstLine="555"/>
        <w:jc w:val="left"/>
        <w:rPr>
          <w:rFonts w:ascii="仿宋_GB2312" w:eastAsia="仿宋"/>
          <w:color w:val="auto"/>
          <w:sz w:val="28"/>
          <w:szCs w:val="28"/>
          <w:highlight w:val="none"/>
        </w:rPr>
      </w:pPr>
      <w:r>
        <w:rPr>
          <w:rFonts w:hint="eastAsia" w:ascii="仿宋_GB2312" w:eastAsia="仿宋"/>
          <w:color w:val="auto"/>
          <w:sz w:val="28"/>
          <w:szCs w:val="28"/>
          <w:highlight w:val="none"/>
        </w:rPr>
        <w:t>从</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2026</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年</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4</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月</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2</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日至</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2026</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年</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4</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月</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10</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日（北京时间）</w:t>
      </w:r>
    </w:p>
    <w:p w14:paraId="0DA053C8">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rPr>
        <w:t>4.2获取方式</w:t>
      </w:r>
    </w:p>
    <w:p w14:paraId="306E39C3">
      <w:pPr>
        <w:adjustRightInd w:val="0"/>
        <w:snapToGrid w:val="0"/>
        <w:spacing w:line="600" w:lineRule="exact"/>
        <w:ind w:firstLine="560" w:firstLineChars="200"/>
        <w:jc w:val="left"/>
        <w:rPr>
          <w:rFonts w:hint="eastAsia" w:ascii="仿宋_GB2312" w:eastAsia="仿宋"/>
          <w:color w:val="auto"/>
          <w:sz w:val="28"/>
          <w:szCs w:val="28"/>
          <w:highlight w:val="none"/>
        </w:rPr>
      </w:pPr>
      <w:r>
        <w:rPr>
          <w:rFonts w:hint="eastAsia" w:ascii="仿宋_GB2312" w:eastAsia="仿宋"/>
          <w:color w:val="auto"/>
          <w:sz w:val="28"/>
          <w:szCs w:val="28"/>
          <w:highlight w:val="none"/>
        </w:rPr>
        <w:t>在</w:t>
      </w:r>
      <w:r>
        <w:rPr>
          <w:rFonts w:hint="eastAsia" w:ascii="仿宋_GB2312" w:eastAsia="仿宋"/>
          <w:color w:val="auto"/>
          <w:sz w:val="28"/>
          <w:szCs w:val="28"/>
          <w:highlight w:val="none"/>
          <w:u w:val="single"/>
          <w:lang w:val="en-US" w:eastAsia="zh-CN"/>
        </w:rPr>
        <w:t>广州市净水有限公司门户网站</w:t>
      </w:r>
      <w:r>
        <w:rPr>
          <w:rFonts w:hint="eastAsia" w:ascii="仿宋_GB2312" w:eastAsia="仿宋"/>
          <w:color w:val="auto"/>
          <w:sz w:val="28"/>
          <w:szCs w:val="28"/>
          <w:highlight w:val="none"/>
        </w:rPr>
        <w:t>下载采购文件</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无需报名。</w:t>
      </w:r>
    </w:p>
    <w:p w14:paraId="2B4BD85B">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14:paraId="00C0C20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sym w:font="Wingdings 2" w:char="0052"/>
      </w:r>
      <w:r>
        <w:rPr>
          <w:rFonts w:hint="eastAsia" w:ascii="仿宋_GB2312" w:hAnsi="仿宋_GB2312" w:eastAsia="仿宋" w:cs="仿宋_GB2312"/>
          <w:color w:val="auto"/>
          <w:sz w:val="28"/>
          <w:szCs w:val="28"/>
          <w:highlight w:val="none"/>
        </w:rPr>
        <w:t>不组织</w:t>
      </w:r>
      <w:bookmarkStart w:id="92" w:name="_GoBack"/>
      <w:bookmarkEnd w:id="92"/>
    </w:p>
    <w:p w14:paraId="494176EC">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14:paraId="79586169">
      <w:pPr>
        <w:keepNext w:val="0"/>
        <w:keepLines w:val="0"/>
        <w:pageBreakBefore w:val="0"/>
        <w:kinsoku/>
        <w:wordWrap/>
        <w:overflowPunct/>
        <w:topLinePunct w:val="0"/>
        <w:autoSpaceDE/>
        <w:autoSpaceDN/>
        <w:bidi w:val="0"/>
        <w:adjustRightInd w:val="0"/>
        <w:snapToGrid w:val="0"/>
        <w:spacing w:line="600" w:lineRule="exact"/>
        <w:jc w:val="left"/>
        <w:textAlignment w:val="auto"/>
        <w:rPr>
          <w:rFonts w:hint="eastAsia" w:ascii="仿宋_GB2312" w:eastAsia="仿宋"/>
          <w:color w:val="auto"/>
          <w:sz w:val="28"/>
          <w:szCs w:val="28"/>
          <w:highlight w:val="none"/>
          <w:lang w:eastAsia="zh-CN"/>
        </w:rPr>
      </w:pPr>
      <w:r>
        <w:rPr>
          <w:rFonts w:hint="eastAsia" w:ascii="仿宋_GB2312" w:eastAsia="仿宋"/>
          <w:color w:val="auto"/>
          <w:sz w:val="28"/>
          <w:szCs w:val="28"/>
          <w:highlight w:val="none"/>
          <w:lang w:val="en-US" w:eastAsia="zh-CN"/>
        </w:rPr>
        <w:t>6</w:t>
      </w:r>
      <w:r>
        <w:rPr>
          <w:rFonts w:hint="eastAsia" w:ascii="仿宋_GB2312" w:eastAsia="仿宋"/>
          <w:color w:val="auto"/>
          <w:sz w:val="28"/>
          <w:szCs w:val="28"/>
          <w:highlight w:val="none"/>
        </w:rPr>
        <w:t>.1递交响应文件集合时间：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 xml:space="preserve"> 2026</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4</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月</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17</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日</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9</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时</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00</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分</w:t>
      </w:r>
      <w:r>
        <w:rPr>
          <w:rFonts w:hint="eastAsia" w:ascii="仿宋_GB2312" w:eastAsia="仿宋"/>
          <w:color w:val="auto"/>
          <w:sz w:val="28"/>
          <w:szCs w:val="28"/>
          <w:highlight w:val="none"/>
        </w:rPr>
        <w:t>至</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2026</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4</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月</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17</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日</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15</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时</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00</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分</w:t>
      </w:r>
      <w:r>
        <w:rPr>
          <w:rFonts w:hint="eastAsia" w:ascii="仿宋_GB2312" w:eastAsia="仿宋"/>
          <w:color w:val="auto"/>
          <w:sz w:val="28"/>
          <w:szCs w:val="28"/>
          <w:highlight w:val="none"/>
        </w:rPr>
        <w:t>（北京时间）</w:t>
      </w:r>
      <w:r>
        <w:rPr>
          <w:rFonts w:hint="eastAsia" w:ascii="仿宋_GB2312" w:eastAsia="仿宋"/>
          <w:color w:val="auto"/>
          <w:sz w:val="28"/>
          <w:szCs w:val="28"/>
          <w:highlight w:val="none"/>
          <w:lang w:eastAsia="zh-CN"/>
        </w:rPr>
        <w:t>。</w:t>
      </w:r>
    </w:p>
    <w:p w14:paraId="2A486E4B">
      <w:pPr>
        <w:keepNext w:val="0"/>
        <w:keepLines w:val="0"/>
        <w:pageBreakBefore w:val="0"/>
        <w:kinsoku/>
        <w:wordWrap/>
        <w:overflowPunct/>
        <w:topLinePunct w:val="0"/>
        <w:autoSpaceDE/>
        <w:autoSpaceDN/>
        <w:bidi w:val="0"/>
        <w:adjustRightInd w:val="0"/>
        <w:snapToGrid w:val="0"/>
        <w:spacing w:line="600" w:lineRule="exact"/>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6.2</w:t>
      </w:r>
      <w:r>
        <w:rPr>
          <w:rFonts w:hint="eastAsia" w:ascii="仿宋_GB2312" w:eastAsia="仿宋"/>
          <w:color w:val="auto"/>
          <w:sz w:val="28"/>
          <w:szCs w:val="28"/>
          <w:highlight w:val="none"/>
        </w:rPr>
        <w:t>递交响应文件截止时间：</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 xml:space="preserve">2026 </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年</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4</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月</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17</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日</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15</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时</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00</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分</w:t>
      </w:r>
      <w:r>
        <w:rPr>
          <w:rFonts w:hint="eastAsia" w:ascii="仿宋_GB2312" w:eastAsia="仿宋"/>
          <w:color w:val="auto"/>
          <w:sz w:val="28"/>
          <w:szCs w:val="28"/>
          <w:highlight w:val="none"/>
          <w:lang w:val="en-US" w:eastAsia="zh-CN"/>
        </w:rPr>
        <w:t>前</w:t>
      </w:r>
      <w:r>
        <w:rPr>
          <w:rFonts w:hint="eastAsia" w:ascii="仿宋_GB2312" w:eastAsia="仿宋"/>
          <w:color w:val="auto"/>
          <w:sz w:val="28"/>
          <w:szCs w:val="28"/>
          <w:highlight w:val="none"/>
        </w:rPr>
        <w:t>（北京时间）。</w:t>
      </w:r>
    </w:p>
    <w:p w14:paraId="13777414">
      <w:pPr>
        <w:keepNext w:val="0"/>
        <w:keepLines w:val="0"/>
        <w:pageBreakBefore w:val="0"/>
        <w:kinsoku/>
        <w:wordWrap/>
        <w:overflowPunct/>
        <w:topLinePunct w:val="0"/>
        <w:autoSpaceDE/>
        <w:autoSpaceDN/>
        <w:bidi w:val="0"/>
        <w:adjustRightInd w:val="0"/>
        <w:snapToGrid w:val="0"/>
        <w:spacing w:line="600" w:lineRule="exact"/>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lang w:val="en-US" w:eastAsia="zh-CN"/>
        </w:rPr>
        <w:t>6</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3</w:t>
      </w:r>
      <w:r>
        <w:rPr>
          <w:rFonts w:hint="eastAsia" w:ascii="仿宋_GB2312" w:eastAsia="仿宋"/>
          <w:color w:val="auto"/>
          <w:sz w:val="28"/>
          <w:szCs w:val="28"/>
          <w:highlight w:val="none"/>
        </w:rPr>
        <w:t>递交地址：</w:t>
      </w:r>
      <w:r>
        <w:rPr>
          <w:rFonts w:hint="eastAsia" w:ascii="仿宋_GB2312" w:eastAsia="仿宋"/>
          <w:color w:val="auto"/>
          <w:sz w:val="28"/>
          <w:szCs w:val="28"/>
          <w:highlight w:val="none"/>
          <w:lang w:val="en-US" w:eastAsia="zh-CN"/>
        </w:rPr>
        <w:t>广州市白云区石槎路695号石井净分公司</w:t>
      </w:r>
      <w:r>
        <w:rPr>
          <w:rFonts w:hint="eastAsia" w:ascii="仿宋_GB2312" w:eastAsia="仿宋"/>
          <w:color w:val="auto"/>
          <w:sz w:val="28"/>
          <w:szCs w:val="28"/>
          <w:highlight w:val="none"/>
        </w:rPr>
        <w:t>。</w:t>
      </w:r>
    </w:p>
    <w:p w14:paraId="4445E06C">
      <w:pPr>
        <w:pStyle w:val="2"/>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lang w:val="en-US" w:eastAsia="zh-CN"/>
        </w:rPr>
        <w:t>（注：授权委托人须通过“广州净水公司”微信公众号（提前）预约，填写访客预约信息。待被访部室审核员审批通过后，凭访客手机生成的“通行访客码”通行。</w:t>
      </w:r>
    </w:p>
    <w:p w14:paraId="0C21EE13">
      <w:pPr>
        <w:pStyle w:val="2"/>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响应文件递交预约信息填写：</w:t>
      </w:r>
    </w:p>
    <w:p w14:paraId="2EC2D3EC">
      <w:pPr>
        <w:pStyle w:val="2"/>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（1）通过“广州净水公司”微信公众号或来访时扫码进行访客预约登记。</w:t>
      </w:r>
    </w:p>
    <w:p w14:paraId="1C54D375">
      <w:pPr>
        <w:pStyle w:val="2"/>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（2）“组织”选择“</w:t>
      </w:r>
      <w:r>
        <w:rPr>
          <w:rFonts w:hint="eastAsia" w:ascii="仿宋_GB2312" w:eastAsia="仿宋" w:hAnsiTheme="minorHAnsi" w:cstheme="minorBidi"/>
          <w:color w:val="auto"/>
          <w:kern w:val="2"/>
          <w:sz w:val="28"/>
          <w:szCs w:val="28"/>
          <w:highlight w:val="none"/>
          <w:lang w:val="en-US" w:eastAsia="zh-CN"/>
        </w:rPr>
        <w:t>石井净分公司</w:t>
      </w:r>
      <w:r>
        <w:rPr>
          <w:rFonts w:hint="eastAsia" w:ascii="仿宋_GB2312" w:eastAsia="仿宋" w:hAnsiTheme="minorHAnsi" w:cstheme="minorBidi"/>
          <w:color w:val="auto"/>
          <w:kern w:val="2"/>
          <w:sz w:val="28"/>
          <w:szCs w:val="28"/>
          <w:highlight w:val="none"/>
        </w:rPr>
        <w:t>”，“部门”选择“</w:t>
      </w:r>
      <w:r>
        <w:rPr>
          <w:rFonts w:hint="eastAsia" w:ascii="仿宋_GB2312" w:eastAsia="仿宋" w:hAnsiTheme="minorHAnsi" w:cstheme="minorBidi"/>
          <w:color w:val="auto"/>
          <w:kern w:val="2"/>
          <w:sz w:val="28"/>
          <w:szCs w:val="28"/>
          <w:highlight w:val="none"/>
          <w:lang w:val="en-US" w:eastAsia="zh-CN"/>
        </w:rPr>
        <w:t>生产部</w:t>
      </w:r>
      <w:r>
        <w:rPr>
          <w:rFonts w:hint="eastAsia" w:ascii="仿宋_GB2312" w:eastAsia="仿宋" w:hAnsiTheme="minorHAnsi" w:cstheme="minorBidi"/>
          <w:color w:val="auto"/>
          <w:kern w:val="2"/>
          <w:sz w:val="28"/>
          <w:szCs w:val="28"/>
          <w:highlight w:val="none"/>
        </w:rPr>
        <w:t>”。</w:t>
      </w:r>
    </w:p>
    <w:p w14:paraId="6334F2D7">
      <w:pPr>
        <w:pStyle w:val="2"/>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（3）“被访人员”选择“</w:t>
      </w:r>
      <w:r>
        <w:rPr>
          <w:rFonts w:hint="eastAsia" w:ascii="仿宋_GB2312" w:eastAsia="仿宋" w:hAnsiTheme="minorHAnsi" w:cstheme="minorBidi"/>
          <w:color w:val="auto"/>
          <w:kern w:val="2"/>
          <w:sz w:val="28"/>
          <w:szCs w:val="28"/>
          <w:highlight w:val="none"/>
          <w:lang w:val="en-US" w:eastAsia="zh-CN"/>
        </w:rPr>
        <w:t>何绮雯</w:t>
      </w:r>
      <w:r>
        <w:rPr>
          <w:rFonts w:hint="eastAsia" w:ascii="仿宋_GB2312" w:eastAsia="仿宋" w:hAnsiTheme="minorHAnsi" w:cstheme="minorBidi"/>
          <w:color w:val="auto"/>
          <w:kern w:val="2"/>
          <w:sz w:val="28"/>
          <w:szCs w:val="28"/>
          <w:highlight w:val="none"/>
        </w:rPr>
        <w:t>”，“手机号”：“</w:t>
      </w:r>
      <w:r>
        <w:rPr>
          <w:rFonts w:hint="eastAsia" w:ascii="仿宋_GB2312" w:eastAsia="仿宋" w:hAnsiTheme="minorHAnsi" w:cstheme="minorBidi"/>
          <w:color w:val="auto"/>
          <w:kern w:val="2"/>
          <w:sz w:val="28"/>
          <w:szCs w:val="28"/>
          <w:highlight w:val="none"/>
          <w:lang w:val="en-US" w:eastAsia="zh-CN"/>
        </w:rPr>
        <w:t>13570353905</w:t>
      </w:r>
      <w:r>
        <w:rPr>
          <w:rFonts w:hint="eastAsia" w:ascii="仿宋_GB2312" w:eastAsia="仿宋" w:hAnsiTheme="minorHAnsi" w:cstheme="minorBidi"/>
          <w:color w:val="auto"/>
          <w:kern w:val="2"/>
          <w:sz w:val="28"/>
          <w:szCs w:val="28"/>
          <w:highlight w:val="none"/>
        </w:rPr>
        <w:t>”。</w:t>
      </w:r>
    </w:p>
    <w:p w14:paraId="2B583349">
      <w:pPr>
        <w:pStyle w:val="2"/>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（4）“详细描述”：递交</w:t>
      </w:r>
      <w:r>
        <w:rPr>
          <w:rFonts w:hint="eastAsia" w:ascii="仿宋_GB2312" w:eastAsia="仿宋" w:hAnsiTheme="minorHAnsi" w:cstheme="minorBidi"/>
          <w:color w:val="auto"/>
          <w:kern w:val="2"/>
          <w:sz w:val="28"/>
          <w:szCs w:val="28"/>
          <w:highlight w:val="none"/>
          <w:lang w:val="en-US" w:eastAsia="zh-CN"/>
        </w:rPr>
        <w:t>广州市净水有限公司关于石井净水分公司2026—29年危险废物（废灯管、废蓄电池）处置服务项目</w:t>
      </w:r>
      <w:r>
        <w:rPr>
          <w:rFonts w:hint="eastAsia" w:ascii="仿宋_GB2312" w:eastAsia="仿宋" w:hAnsiTheme="minorHAnsi" w:cstheme="minorBidi"/>
          <w:color w:val="auto"/>
          <w:kern w:val="2"/>
          <w:sz w:val="28"/>
          <w:szCs w:val="28"/>
          <w:highlight w:val="none"/>
        </w:rPr>
        <w:t>响应文件。</w:t>
      </w:r>
    </w:p>
    <w:p w14:paraId="46BD9246">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14:paraId="19CC0A7C">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.1发布公告的其他媒介</w:t>
      </w:r>
    </w:p>
    <w:p w14:paraId="6FD26B78">
      <w:pPr>
        <w:adjustRightInd w:val="0"/>
        <w:snapToGrid w:val="0"/>
        <w:spacing w:line="600" w:lineRule="exact"/>
        <w:ind w:firstLine="555"/>
        <w:rPr>
          <w:rFonts w:ascii="仿宋_GB2312" w:hAnsi="Calibri" w:eastAsia="仿宋" w:cs="Times New Roman"/>
          <w:color w:val="auto"/>
          <w:sz w:val="28"/>
          <w:szCs w:val="28"/>
          <w:highlight w:val="none"/>
        </w:rPr>
      </w:pPr>
      <w:r>
        <w:rPr>
          <w:rFonts w:hint="eastAsia" w:ascii="仿宋_GB2312" w:eastAsia="仿宋"/>
          <w:color w:val="auto"/>
          <w:sz w:val="28"/>
          <w:szCs w:val="28"/>
          <w:highlight w:val="none"/>
        </w:rPr>
        <w:t>本项目</w:t>
      </w:r>
      <w:r>
        <w:rPr>
          <w:rFonts w:hint="eastAsia" w:ascii="仿宋_GB2312" w:eastAsia="仿宋"/>
          <w:color w:val="auto"/>
          <w:sz w:val="28"/>
          <w:szCs w:val="28"/>
          <w:highlight w:val="none"/>
          <w:lang w:eastAsia="zh-CN"/>
        </w:rPr>
        <w:t>采购公告（采购邀请书）、</w:t>
      </w:r>
      <w:r>
        <w:rPr>
          <w:rFonts w:hint="eastAsia" w:ascii="仿宋_GB2312" w:eastAsia="仿宋"/>
          <w:color w:val="auto"/>
          <w:sz w:val="28"/>
          <w:szCs w:val="28"/>
          <w:highlight w:val="none"/>
          <w:lang w:val="en-US" w:eastAsia="zh-CN"/>
        </w:rPr>
        <w:t>公告补充及修改</w:t>
      </w:r>
      <w:r>
        <w:rPr>
          <w:rFonts w:hint="eastAsia" w:ascii="仿宋_GB2312" w:eastAsia="仿宋"/>
          <w:color w:val="auto"/>
          <w:sz w:val="28"/>
          <w:szCs w:val="28"/>
          <w:highlight w:val="none"/>
        </w:rPr>
        <w:t>同</w:t>
      </w:r>
      <w:r>
        <w:rPr>
          <w:rFonts w:hint="eastAsia" w:ascii="仿宋_GB2312" w:eastAsia="仿宋"/>
          <w:color w:val="auto"/>
          <w:sz w:val="28"/>
          <w:szCs w:val="28"/>
          <w:highlight w:val="none"/>
          <w:lang w:val="en-US" w:eastAsia="zh-CN"/>
        </w:rPr>
        <w:t>步</w:t>
      </w:r>
      <w:r>
        <w:rPr>
          <w:rFonts w:hint="eastAsia" w:ascii="仿宋_GB2312" w:eastAsia="仿宋"/>
          <w:color w:val="auto"/>
          <w:sz w:val="28"/>
          <w:szCs w:val="28"/>
          <w:highlight w:val="none"/>
        </w:rPr>
        <w:t>在广州市净水有限公司门户网</w:t>
      </w:r>
      <w:r>
        <w:rPr>
          <w:rFonts w:hint="eastAsia" w:ascii="仿宋_GB2312" w:eastAsia="仿宋"/>
          <w:color w:val="auto"/>
          <w:sz w:val="28"/>
          <w:szCs w:val="28"/>
          <w:highlight w:val="none"/>
          <w:lang w:val="en-US" w:eastAsia="zh-CN"/>
        </w:rPr>
        <w:t>站及广州国企阳光采购服务平台</w:t>
      </w:r>
      <w:r>
        <w:rPr>
          <w:rFonts w:hint="eastAsia" w:ascii="仿宋_GB2312" w:eastAsia="仿宋"/>
          <w:color w:val="auto"/>
          <w:sz w:val="28"/>
          <w:szCs w:val="28"/>
          <w:highlight w:val="none"/>
        </w:rPr>
        <w:t>上发布。</w:t>
      </w:r>
      <w:r>
        <w:rPr>
          <w:rFonts w:hint="eastAsia" w:ascii="仿宋_GB2312" w:hAnsi="Calibri" w:eastAsia="仿宋" w:cs="Times New Roman"/>
          <w:color w:val="auto"/>
          <w:sz w:val="28"/>
          <w:szCs w:val="28"/>
          <w:highlight w:val="none"/>
        </w:rPr>
        <w:t>本公告在各媒体发布的文本如有不同之处，以</w:t>
      </w:r>
      <w:r>
        <w:rPr>
          <w:rFonts w:hint="eastAsia" w:ascii="仿宋_GB2312" w:eastAsia="仿宋"/>
          <w:b/>
          <w:bCs/>
          <w:color w:val="auto"/>
          <w:sz w:val="28"/>
          <w:szCs w:val="28"/>
          <w:highlight w:val="none"/>
        </w:rPr>
        <w:t>广州市净水有限公司</w:t>
      </w:r>
      <w:r>
        <w:rPr>
          <w:rFonts w:hint="eastAsia" w:ascii="仿宋_GB2312" w:hAnsi="Calibri" w:eastAsia="仿宋" w:cs="Times New Roman"/>
          <w:b/>
          <w:bCs/>
          <w:color w:val="auto"/>
          <w:sz w:val="28"/>
          <w:szCs w:val="28"/>
          <w:highlight w:val="none"/>
          <w:lang w:val="en-US" w:eastAsia="zh-CN"/>
        </w:rPr>
        <w:t>门户网站</w:t>
      </w:r>
      <w:r>
        <w:rPr>
          <w:rFonts w:hint="eastAsia" w:ascii="仿宋_GB2312" w:hAnsi="Calibri" w:eastAsia="仿宋" w:cs="Times New Roman"/>
          <w:color w:val="auto"/>
          <w:sz w:val="28"/>
          <w:szCs w:val="28"/>
          <w:highlight w:val="none"/>
        </w:rPr>
        <w:t>为准。</w:t>
      </w:r>
    </w:p>
    <w:p w14:paraId="6BDCAB4B">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.2响应文件递交注意事项</w:t>
      </w:r>
    </w:p>
    <w:p w14:paraId="195DF7D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（1）逾期送达的、未送达指定地点的响应文件，采购人将予以拒收。</w:t>
      </w:r>
    </w:p>
    <w:p w14:paraId="12D7953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（2）不按照采购文件要求密封的响应文件，采购人将予以拒收。</w:t>
      </w:r>
    </w:p>
    <w:p w14:paraId="5DAA4A43">
      <w:pPr>
        <w:widowControl/>
        <w:shd w:val="clear"/>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14:paraId="60E6C0CB">
      <w:pPr>
        <w:keepNext w:val="0"/>
        <w:keepLines w:val="0"/>
        <w:pageBreakBefore w:val="0"/>
        <w:widowControl/>
        <w:shd w:val="clear"/>
        <w:kinsoku/>
        <w:wordWrap/>
        <w:overflowPunct/>
        <w:topLinePunct w:val="0"/>
        <w:autoSpaceDE/>
        <w:autoSpaceDN/>
        <w:bidi w:val="0"/>
        <w:adjustRightInd w:val="0"/>
        <w:snapToGrid w:val="0"/>
        <w:spacing w:line="600" w:lineRule="exact"/>
        <w:ind w:left="0" w:firstLine="560" w:firstLineChars="200"/>
        <w:textAlignment w:val="auto"/>
        <w:rPr>
          <w:rFonts w:ascii="仿宋_GB2312" w:hAnsi="仿宋" w:eastAsia="仿宋"/>
          <w:color w:val="auto"/>
          <w:sz w:val="28"/>
          <w:szCs w:val="28"/>
          <w:highlight w:val="none"/>
        </w:rPr>
      </w:pPr>
      <w:r>
        <w:rPr>
          <w:rFonts w:ascii="仿宋_GB2312" w:hAnsi="仿宋" w:eastAsia="仿宋"/>
          <w:color w:val="auto"/>
          <w:sz w:val="28"/>
          <w:szCs w:val="28"/>
          <w:highlight w:val="none"/>
        </w:rPr>
        <w:t>潜在供应商或利害关系人对本</w:t>
      </w:r>
      <w:r>
        <w:rPr>
          <w:rFonts w:hint="eastAsia" w:ascii="仿宋_GB2312" w:hAnsi="仿宋" w:eastAsia="仿宋"/>
          <w:color w:val="auto"/>
          <w:sz w:val="28"/>
          <w:szCs w:val="28"/>
          <w:highlight w:val="none"/>
        </w:rPr>
        <w:t>采购</w:t>
      </w:r>
      <w:r>
        <w:rPr>
          <w:rFonts w:ascii="仿宋_GB2312" w:hAnsi="仿宋" w:eastAsia="仿宋"/>
          <w:color w:val="auto"/>
          <w:sz w:val="28"/>
          <w:szCs w:val="28"/>
          <w:highlight w:val="none"/>
        </w:rPr>
        <w:t>公告及采购文件中任何违法及不公平内容有异议的，可以在提交</w:t>
      </w:r>
      <w:r>
        <w:rPr>
          <w:rFonts w:hint="eastAsia" w:ascii="仿宋_GB2312" w:hAnsi="仿宋" w:eastAsia="仿宋"/>
          <w:color w:val="auto"/>
          <w:sz w:val="28"/>
          <w:szCs w:val="28"/>
          <w:highlight w:val="none"/>
        </w:rPr>
        <w:t>响应文件截止之日</w:t>
      </w:r>
      <w:r>
        <w:rPr>
          <w:rFonts w:hint="eastAsia" w:ascii="仿宋_GB2312" w:hAnsi="仿宋" w:eastAsia="仿宋"/>
          <w:color w:val="auto"/>
          <w:sz w:val="28"/>
          <w:szCs w:val="28"/>
          <w:highlight w:val="none"/>
          <w:u w:val="single"/>
          <w:lang w:val="en-US" w:eastAsia="zh-CN"/>
        </w:rPr>
        <w:t>2</w:t>
      </w:r>
      <w:r>
        <w:rPr>
          <w:rFonts w:hint="eastAsia" w:ascii="仿宋_GB2312" w:hAnsi="仿宋" w:eastAsia="仿宋"/>
          <w:color w:val="auto"/>
          <w:sz w:val="28"/>
          <w:szCs w:val="28"/>
          <w:highlight w:val="none"/>
        </w:rPr>
        <w:t>个工作日前</w:t>
      </w:r>
      <w:r>
        <w:rPr>
          <w:rFonts w:ascii="仿宋_GB2312" w:hAnsi="仿宋" w:eastAsia="仿宋"/>
          <w:color w:val="auto"/>
          <w:sz w:val="28"/>
          <w:szCs w:val="28"/>
          <w:highlight w:val="none"/>
        </w:rPr>
        <w:t>书面提出异议</w:t>
      </w:r>
      <w:r>
        <w:rPr>
          <w:rFonts w:hint="eastAsia" w:ascii="仿宋_GB2312" w:hAnsi="仿宋" w:eastAsia="仿宋"/>
          <w:color w:val="auto"/>
          <w:sz w:val="28"/>
          <w:szCs w:val="28"/>
          <w:highlight w:val="none"/>
          <w:lang w:eastAsia="zh-CN"/>
        </w:rPr>
        <w:t>，</w:t>
      </w:r>
      <w:r>
        <w:rPr>
          <w:rFonts w:hint="eastAsia" w:ascii="仿宋_GB2312" w:hAnsi="仿宋" w:eastAsia="仿宋"/>
          <w:color w:val="auto"/>
          <w:sz w:val="28"/>
          <w:szCs w:val="28"/>
          <w:highlight w:val="none"/>
          <w:lang w:val="en-US" w:eastAsia="zh-CN"/>
        </w:rPr>
        <w:t>并由授权人亲自递交至净水公司</w:t>
      </w:r>
      <w:r>
        <w:rPr>
          <w:rFonts w:ascii="仿宋_GB2312" w:hAnsi="仿宋" w:eastAsia="仿宋"/>
          <w:color w:val="auto"/>
          <w:sz w:val="28"/>
          <w:szCs w:val="28"/>
          <w:highlight w:val="none"/>
        </w:rPr>
        <w:t>。如潜在响应人或其他利害关系人对采购人答复仍持有异议的，可按相关规定进行投诉。</w:t>
      </w:r>
    </w:p>
    <w:p w14:paraId="668A083F">
      <w:pPr>
        <w:keepNext w:val="0"/>
        <w:keepLines w:val="0"/>
        <w:pageBreakBefore w:val="0"/>
        <w:widowControl/>
        <w:shd w:val="clear"/>
        <w:kinsoku/>
        <w:wordWrap/>
        <w:overflowPunct/>
        <w:topLinePunct w:val="0"/>
        <w:autoSpaceDE/>
        <w:autoSpaceDN/>
        <w:bidi w:val="0"/>
        <w:adjustRightInd w:val="0"/>
        <w:snapToGrid w:val="0"/>
        <w:spacing w:line="600" w:lineRule="exact"/>
        <w:ind w:left="0" w:firstLine="560" w:firstLineChars="200"/>
        <w:textAlignment w:val="auto"/>
        <w:rPr>
          <w:rFonts w:ascii="仿宋_GB2312" w:hAnsi="仿宋" w:eastAsia="仿宋"/>
          <w:color w:val="auto"/>
          <w:sz w:val="28"/>
          <w:szCs w:val="28"/>
          <w:highlight w:val="none"/>
        </w:rPr>
      </w:pPr>
      <w:r>
        <w:rPr>
          <w:rFonts w:ascii="仿宋_GB2312" w:hAnsi="仿宋" w:eastAsia="仿宋"/>
          <w:color w:val="auto"/>
          <w:sz w:val="28"/>
          <w:szCs w:val="28"/>
          <w:highlight w:val="none"/>
        </w:rPr>
        <w:t>异议受理部门：</w:t>
      </w:r>
      <w:r>
        <w:rPr>
          <w:rFonts w:hint="eastAsia" w:ascii="仿宋_GB2312" w:hAnsi="仿宋" w:eastAsia="仿宋"/>
          <w:color w:val="auto"/>
          <w:sz w:val="28"/>
          <w:szCs w:val="28"/>
          <w:highlight w:val="none"/>
          <w:u w:val="single"/>
          <w:lang w:val="en-US" w:eastAsia="zh-CN"/>
        </w:rPr>
        <w:t>广州市净水有限公司招标部</w:t>
      </w:r>
      <w:r>
        <w:rPr>
          <w:rFonts w:ascii="仿宋_GB2312" w:hAnsi="仿宋" w:eastAsia="仿宋"/>
          <w:color w:val="auto"/>
          <w:sz w:val="28"/>
          <w:szCs w:val="28"/>
          <w:highlight w:val="none"/>
        </w:rPr>
        <w:t>，电话：</w:t>
      </w:r>
      <w:r>
        <w:rPr>
          <w:rFonts w:hint="eastAsia" w:ascii="仿宋_GB2312" w:hAnsi="仿宋" w:eastAsia="仿宋"/>
          <w:color w:val="auto"/>
          <w:sz w:val="28"/>
          <w:szCs w:val="28"/>
          <w:highlight w:val="none"/>
          <w:lang w:val="en-US" w:eastAsia="zh-CN"/>
        </w:rPr>
        <w:t>38890841/</w:t>
      </w:r>
      <w:r>
        <w:rPr>
          <w:rFonts w:hint="eastAsia" w:ascii="仿宋_GB2312" w:hAnsi="仿宋" w:eastAsia="仿宋"/>
          <w:color w:val="auto"/>
          <w:sz w:val="28"/>
          <w:szCs w:val="28"/>
          <w:highlight w:val="none"/>
          <w:u w:val="single"/>
          <w:lang w:val="en-US" w:eastAsia="zh-CN"/>
        </w:rPr>
        <w:t>62315524</w:t>
      </w:r>
      <w:r>
        <w:rPr>
          <w:rFonts w:ascii="仿宋_GB2312" w:hAnsi="仿宋" w:eastAsia="仿宋"/>
          <w:color w:val="auto"/>
          <w:sz w:val="28"/>
          <w:szCs w:val="28"/>
          <w:highlight w:val="none"/>
        </w:rPr>
        <w:t>。</w:t>
      </w:r>
    </w:p>
    <w:p w14:paraId="5536CD6C">
      <w:pPr>
        <w:keepNext w:val="0"/>
        <w:keepLines w:val="0"/>
        <w:pageBreakBefore w:val="0"/>
        <w:widowControl/>
        <w:shd w:val="clear"/>
        <w:kinsoku/>
        <w:wordWrap/>
        <w:overflowPunct/>
        <w:topLinePunct w:val="0"/>
        <w:autoSpaceDE/>
        <w:autoSpaceDN/>
        <w:bidi w:val="0"/>
        <w:adjustRightInd w:val="0"/>
        <w:snapToGrid w:val="0"/>
        <w:spacing w:line="600" w:lineRule="exact"/>
        <w:ind w:left="0" w:firstLine="560" w:firstLineChars="200"/>
        <w:textAlignment w:val="auto"/>
        <w:rPr>
          <w:rFonts w:ascii="仿宋_GB2312" w:hAnsi="仿宋" w:eastAsia="仿宋"/>
          <w:color w:val="auto"/>
          <w:sz w:val="28"/>
          <w:szCs w:val="28"/>
          <w:highlight w:val="none"/>
        </w:rPr>
      </w:pPr>
      <w:r>
        <w:rPr>
          <w:rFonts w:ascii="仿宋_GB2312" w:hAnsi="仿宋" w:eastAsia="仿宋"/>
          <w:color w:val="auto"/>
          <w:sz w:val="28"/>
          <w:szCs w:val="28"/>
          <w:highlight w:val="none"/>
        </w:rPr>
        <w:t>地址：</w:t>
      </w:r>
      <w:r>
        <w:rPr>
          <w:rFonts w:hint="eastAsia" w:ascii="仿宋_GB2312" w:hAnsi="仿宋" w:eastAsia="仿宋"/>
          <w:color w:val="auto"/>
          <w:sz w:val="28"/>
          <w:szCs w:val="28"/>
          <w:highlight w:val="none"/>
          <w:u w:val="single"/>
          <w:lang w:val="en-US" w:eastAsia="zh-CN"/>
        </w:rPr>
        <w:t>广州市天河区临江大道501号广州市净水有限公司</w:t>
      </w:r>
      <w:r>
        <w:rPr>
          <w:rFonts w:ascii="仿宋_GB2312" w:hAnsi="仿宋" w:eastAsia="仿宋"/>
          <w:color w:val="auto"/>
          <w:sz w:val="28"/>
          <w:szCs w:val="28"/>
          <w:highlight w:val="none"/>
        </w:rPr>
        <w:t>。</w:t>
      </w:r>
    </w:p>
    <w:p w14:paraId="27484E33">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14:paraId="4FA38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14:paraId="55187E2D">
            <w:pPr>
              <w:adjustRightInd w:val="0"/>
              <w:snapToGrid w:val="0"/>
              <w:spacing w:line="600" w:lineRule="exact"/>
              <w:jc w:val="left"/>
              <w:rPr>
                <w:rFonts w:ascii="仿宋_GB2312" w:eastAsia="仿宋_GB2312"/>
                <w:color w:val="auto"/>
                <w:sz w:val="28"/>
                <w:szCs w:val="28"/>
                <w:highlight w:val="none"/>
              </w:rPr>
            </w:pPr>
            <w:r>
              <w:rPr>
                <w:rFonts w:ascii="仿宋_GB2312" w:eastAsia="仿宋"/>
                <w:color w:val="auto"/>
                <w:sz w:val="28"/>
                <w:szCs w:val="28"/>
                <w:highlight w:val="none"/>
              </w:rPr>
              <w:t>采购人</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广州市净水有限公司</w:t>
            </w:r>
          </w:p>
        </w:tc>
      </w:tr>
      <w:tr w14:paraId="76287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14:paraId="41BC034E">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
                <w:color w:val="auto"/>
                <w:sz w:val="28"/>
                <w:szCs w:val="28"/>
                <w:highlight w:val="none"/>
              </w:rPr>
              <w:t>地</w:t>
            </w:r>
            <w:r>
              <w:rPr>
                <w:rFonts w:hint="eastAsia" w:ascii="仿宋_GB2312" w:eastAsia="仿宋"/>
                <w:color w:val="auto"/>
                <w:sz w:val="28"/>
                <w:szCs w:val="28"/>
                <w:highlight w:val="none"/>
              </w:rPr>
              <w:t xml:space="preserve">  </w:t>
            </w:r>
            <w:r>
              <w:rPr>
                <w:rFonts w:ascii="仿宋_GB2312" w:eastAsia="仿宋"/>
                <w:color w:val="auto"/>
                <w:sz w:val="28"/>
                <w:szCs w:val="28"/>
                <w:highlight w:val="none"/>
              </w:rPr>
              <w:t>址</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广州市白云区石槎路695号</w:t>
            </w:r>
          </w:p>
        </w:tc>
      </w:tr>
      <w:tr w14:paraId="6F4DA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14:paraId="20FDFAD5">
            <w:pPr>
              <w:adjustRightInd w:val="0"/>
              <w:snapToGrid w:val="0"/>
              <w:spacing w:line="600" w:lineRule="exact"/>
              <w:jc w:val="left"/>
              <w:rPr>
                <w:rFonts w:hint="default" w:ascii="仿宋_GB2312" w:eastAsia="仿宋"/>
                <w:color w:val="auto"/>
                <w:sz w:val="28"/>
                <w:szCs w:val="28"/>
                <w:highlight w:val="none"/>
                <w:lang w:val="en-US" w:eastAsia="zh-CN"/>
              </w:rPr>
            </w:pPr>
            <w:r>
              <w:rPr>
                <w:rFonts w:ascii="仿宋_GB2312" w:eastAsia="仿宋"/>
                <w:color w:val="auto"/>
                <w:sz w:val="28"/>
                <w:szCs w:val="28"/>
                <w:highlight w:val="none"/>
              </w:rPr>
              <w:t>联系人</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何工</w:t>
            </w:r>
          </w:p>
        </w:tc>
      </w:tr>
      <w:tr w14:paraId="38ECE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14:paraId="4F25AE62">
            <w:pPr>
              <w:adjustRightInd w:val="0"/>
              <w:snapToGrid w:val="0"/>
              <w:spacing w:line="600" w:lineRule="exact"/>
              <w:jc w:val="left"/>
              <w:rPr>
                <w:rFonts w:hint="default" w:ascii="仿宋_GB2312" w:eastAsia="仿宋"/>
                <w:color w:val="auto"/>
                <w:sz w:val="28"/>
                <w:szCs w:val="28"/>
                <w:highlight w:val="none"/>
                <w:lang w:val="en-US" w:eastAsia="zh-CN"/>
              </w:rPr>
            </w:pPr>
            <w:r>
              <w:rPr>
                <w:rFonts w:ascii="仿宋_GB2312" w:eastAsia="仿宋"/>
                <w:color w:val="auto"/>
                <w:sz w:val="28"/>
                <w:szCs w:val="28"/>
                <w:highlight w:val="none"/>
              </w:rPr>
              <w:t>电</w:t>
            </w:r>
            <w:r>
              <w:rPr>
                <w:rFonts w:hint="eastAsia" w:ascii="仿宋_GB2312" w:eastAsia="仿宋"/>
                <w:color w:val="auto"/>
                <w:sz w:val="28"/>
                <w:szCs w:val="28"/>
                <w:highlight w:val="none"/>
              </w:rPr>
              <w:t xml:space="preserve">  </w:t>
            </w:r>
            <w:r>
              <w:rPr>
                <w:rFonts w:ascii="仿宋_GB2312" w:eastAsia="仿宋"/>
                <w:color w:val="auto"/>
                <w:sz w:val="28"/>
                <w:szCs w:val="28"/>
                <w:highlight w:val="none"/>
              </w:rPr>
              <w:t>话</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13570353905</w:t>
            </w:r>
          </w:p>
        </w:tc>
      </w:tr>
      <w:tr w14:paraId="010AC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14:paraId="4E5F4DAE">
            <w:pPr>
              <w:adjustRightInd w:val="0"/>
              <w:snapToGrid w:val="0"/>
              <w:spacing w:line="600" w:lineRule="exact"/>
              <w:jc w:val="right"/>
              <w:rPr>
                <w:rFonts w:ascii="仿宋_GB2312" w:eastAsia="仿宋_GB2312"/>
                <w:color w:val="auto"/>
                <w:sz w:val="28"/>
                <w:szCs w:val="28"/>
                <w:highlight w:val="none"/>
              </w:rPr>
            </w:pP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年</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月</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日</w:t>
            </w:r>
          </w:p>
        </w:tc>
      </w:tr>
    </w:tbl>
    <w:p w14:paraId="69A9063F">
      <w:pPr>
        <w:rPr>
          <w:rFonts w:hint="eastAsia"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br w:type="page"/>
      </w:r>
    </w:p>
    <w:p w14:paraId="2036C0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bookmarkStart w:id="13" w:name="_Toc10891"/>
    </w:p>
    <w:p w14:paraId="67DD4D0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366A4E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41C8CC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59D976E2">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bookmarkStart w:id="14" w:name="_Toc2331"/>
      <w:bookmarkStart w:id="15" w:name="_Toc23749"/>
      <w:bookmarkStart w:id="16" w:name="_Toc7340"/>
      <w:bookmarkStart w:id="17" w:name="_Toc19295"/>
      <w:bookmarkStart w:id="18" w:name="_Toc16557"/>
      <w:bookmarkStart w:id="19" w:name="_Toc32588"/>
      <w:bookmarkStart w:id="20" w:name="_Toc25603"/>
      <w:bookmarkStart w:id="21" w:name="_Toc9448"/>
      <w:bookmarkStart w:id="22" w:name="_Toc2324"/>
      <w:bookmarkStart w:id="23" w:name="_Toc16705"/>
    </w:p>
    <w:p w14:paraId="50A925AE">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仿宋" w:cs="方正小标宋简体"/>
          <w:sz w:val="44"/>
          <w:szCs w:val="44"/>
          <w:lang w:val="en-US" w:eastAsia="zh-CN"/>
        </w:rPr>
      </w:pPr>
      <w:r>
        <w:rPr>
          <w:rFonts w:hint="eastAsia" w:ascii="方正小标宋简体" w:hAnsi="方正小标宋简体" w:eastAsia="仿宋" w:cs="方正小标宋简体"/>
          <w:sz w:val="44"/>
          <w:szCs w:val="44"/>
          <w:lang w:val="en-US" w:eastAsia="zh-CN"/>
        </w:rPr>
        <w:t>第二章</w:t>
      </w:r>
    </w:p>
    <w:bookmarkEnd w:id="13"/>
    <w:bookmarkEnd w:id="14"/>
    <w:bookmarkEnd w:id="15"/>
    <w:bookmarkEnd w:id="16"/>
    <w:bookmarkEnd w:id="17"/>
    <w:bookmarkEnd w:id="18"/>
    <w:bookmarkEnd w:id="19"/>
    <w:bookmarkEnd w:id="20"/>
    <w:bookmarkEnd w:id="21"/>
    <w:bookmarkEnd w:id="22"/>
    <w:bookmarkEnd w:id="23"/>
    <w:p w14:paraId="585555B4">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bookmarkStart w:id="24" w:name="_Toc2339"/>
      <w:bookmarkStart w:id="25" w:name="_Toc3416"/>
    </w:p>
    <w:p w14:paraId="086A2095">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eastAsia="仿宋"/>
          <w:color w:val="auto"/>
          <w:sz w:val="44"/>
          <w:szCs w:val="40"/>
          <w:highlight w:val="none"/>
        </w:rPr>
      </w:pPr>
      <w:r>
        <w:rPr>
          <w:rFonts w:hint="eastAsia" w:eastAsia="仿宋"/>
          <w:color w:val="auto"/>
          <w:sz w:val="44"/>
          <w:szCs w:val="40"/>
          <w:highlight w:val="none"/>
        </w:rPr>
        <w:t>供应商须知</w:t>
      </w:r>
      <w:bookmarkEnd w:id="24"/>
      <w:bookmarkEnd w:id="25"/>
    </w:p>
    <w:p w14:paraId="040124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494110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0C196B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078740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0AB244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3281561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59AD35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1A755B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56A942E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5936F4A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sz w:val="28"/>
          <w:szCs w:val="28"/>
        </w:rPr>
      </w:pPr>
    </w:p>
    <w:p w14:paraId="35063308">
      <w:pPr>
        <w:rPr>
          <w:rFonts w:hint="eastAsia" w:ascii="仿宋_GB2312" w:hAnsi="仿宋_GB2312" w:eastAsia="仿宋" w:cs="仿宋_GB2312"/>
          <w:sz w:val="28"/>
          <w:szCs w:val="28"/>
        </w:rPr>
      </w:pPr>
      <w:r>
        <w:rPr>
          <w:rFonts w:hint="eastAsia" w:ascii="仿宋_GB2312" w:hAnsi="仿宋_GB2312" w:eastAsia="仿宋" w:cs="仿宋_GB2312"/>
          <w:sz w:val="28"/>
          <w:szCs w:val="28"/>
        </w:rPr>
        <w:br w:type="page"/>
      </w:r>
    </w:p>
    <w:p w14:paraId="61DB0AD8">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对供应商的资格要求</w:t>
      </w:r>
    </w:p>
    <w:p w14:paraId="12FCB834">
      <w:pPr>
        <w:pStyle w:val="21"/>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560" w:firstLineChars="200"/>
        <w:textAlignment w:val="baseline"/>
        <w:rPr>
          <w:rFonts w:hint="eastAsia" w:ascii="仿宋_GB2312" w:hAnsi="仿宋_GB2312" w:eastAsia="仿宋" w:cs="仿宋_GB2312"/>
          <w:color w:val="auto"/>
          <w:sz w:val="28"/>
          <w:szCs w:val="28"/>
          <w:highlight w:val="none"/>
          <w:lang w:val="en-US" w:eastAsia="zh-CN"/>
        </w:rPr>
      </w:pPr>
      <w:r>
        <w:rPr>
          <w:rFonts w:hint="eastAsia" w:ascii="仿宋_GB2312" w:hAnsi="仿宋_GB2312" w:eastAsia="仿宋" w:cs="仿宋_GB2312"/>
          <w:color w:val="auto"/>
          <w:sz w:val="28"/>
          <w:szCs w:val="28"/>
          <w:highlight w:val="none"/>
          <w:lang w:val="en-US" w:eastAsia="zh-CN"/>
        </w:rPr>
        <w:t>详见第一章采购公告（采购邀请书）3.供应商资格要求</w:t>
      </w:r>
    </w:p>
    <w:p w14:paraId="0B5AC613">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本次交易一般规则</w:t>
      </w:r>
    </w:p>
    <w:p w14:paraId="7EA89836">
      <w:pPr>
        <w:pStyle w:val="21"/>
        <w:keepNext w:val="0"/>
        <w:keepLines w:val="0"/>
        <w:pageBreakBefore w:val="0"/>
        <w:widowControl w:val="0"/>
        <w:numPr>
          <w:ilvl w:val="-1"/>
          <w:numId w:val="0"/>
        </w:numPr>
        <w:kinsoku/>
        <w:wordWrap/>
        <w:overflowPunct/>
        <w:topLinePunct w:val="0"/>
        <w:autoSpaceDE/>
        <w:autoSpaceDN/>
        <w:bidi w:val="0"/>
        <w:adjustRightInd w:val="0"/>
        <w:snapToGrid w:val="0"/>
        <w:spacing w:line="600" w:lineRule="exact"/>
        <w:jc w:val="center"/>
        <w:textAlignment w:val="baseline"/>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 w:cs="仿宋_GB2312"/>
          <w:color w:val="auto"/>
          <w:sz w:val="28"/>
          <w:szCs w:val="28"/>
          <w:highlight w:val="none"/>
          <w:lang w:val="en-US" w:eastAsia="zh-CN"/>
        </w:rPr>
        <w:t>表2-1 本次交易一般规则</w:t>
      </w:r>
    </w:p>
    <w:tbl>
      <w:tblPr>
        <w:tblStyle w:val="23"/>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748"/>
        <w:gridCol w:w="1680"/>
        <w:gridCol w:w="5750"/>
      </w:tblGrid>
      <w:tr w14:paraId="23FA5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trPr>
        <w:tc>
          <w:tcPr>
            <w:tcW w:w="925" w:type="dxa"/>
            <w:tcBorders>
              <w:left w:val="nil"/>
            </w:tcBorders>
            <w:vAlign w:val="center"/>
          </w:tcPr>
          <w:p w14:paraId="1423E4F9">
            <w:pPr>
              <w:adjustRightInd w:val="0"/>
              <w:snapToGrid w:val="0"/>
              <w:jc w:val="center"/>
              <w:rPr>
                <w:rFonts w:ascii="仿宋_GB2312" w:eastAsia="仿宋_GB2312"/>
                <w:b/>
                <w:bCs/>
                <w:color w:val="auto"/>
                <w:sz w:val="24"/>
                <w:szCs w:val="24"/>
                <w:highlight w:val="none"/>
              </w:rPr>
            </w:pPr>
            <w:r>
              <w:rPr>
                <w:rFonts w:hint="eastAsia" w:ascii="仿宋_GB2312" w:eastAsia="仿宋"/>
                <w:b/>
                <w:bCs/>
                <w:color w:val="auto"/>
                <w:sz w:val="24"/>
                <w:szCs w:val="24"/>
                <w:highlight w:val="none"/>
              </w:rPr>
              <w:t>阶段</w:t>
            </w:r>
          </w:p>
        </w:tc>
        <w:tc>
          <w:tcPr>
            <w:tcW w:w="748" w:type="dxa"/>
            <w:vAlign w:val="center"/>
          </w:tcPr>
          <w:p w14:paraId="2C9F3110">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条款</w:t>
            </w:r>
          </w:p>
        </w:tc>
        <w:tc>
          <w:tcPr>
            <w:tcW w:w="1680" w:type="dxa"/>
            <w:vAlign w:val="center"/>
          </w:tcPr>
          <w:p w14:paraId="4C2D30AB">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项目</w:t>
            </w:r>
          </w:p>
        </w:tc>
        <w:tc>
          <w:tcPr>
            <w:tcW w:w="5750" w:type="dxa"/>
            <w:tcBorders>
              <w:right w:val="nil"/>
            </w:tcBorders>
            <w:vAlign w:val="center"/>
          </w:tcPr>
          <w:p w14:paraId="291DEDE9">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规则</w:t>
            </w:r>
          </w:p>
        </w:tc>
      </w:tr>
      <w:tr w14:paraId="446FC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925" w:type="dxa"/>
            <w:vMerge w:val="restart"/>
            <w:tcBorders>
              <w:left w:val="nil"/>
            </w:tcBorders>
            <w:vAlign w:val="center"/>
          </w:tcPr>
          <w:p w14:paraId="381A3F8A">
            <w:pPr>
              <w:adjustRightInd w:val="0"/>
              <w:snapToGrid w:val="0"/>
              <w:jc w:val="center"/>
              <w:rPr>
                <w:rFonts w:ascii="仿宋_GB2312" w:eastAsia="仿宋"/>
                <w:color w:val="auto"/>
                <w:sz w:val="24"/>
                <w:szCs w:val="24"/>
                <w:highlight w:val="none"/>
              </w:rPr>
            </w:pPr>
            <w:r>
              <w:rPr>
                <w:rFonts w:ascii="仿宋_GB2312" w:eastAsia="仿宋"/>
                <w:color w:val="auto"/>
                <w:sz w:val="24"/>
                <w:szCs w:val="24"/>
                <w:highlight w:val="none"/>
              </w:rPr>
              <w:t>准备</w:t>
            </w:r>
          </w:p>
          <w:p w14:paraId="0FB634F7">
            <w:pPr>
              <w:adjustRightInd w:val="0"/>
              <w:snapToGrid w:val="0"/>
              <w:jc w:val="center"/>
              <w:rPr>
                <w:rFonts w:ascii="仿宋_GB2312" w:eastAsia="仿宋"/>
                <w:color w:val="auto"/>
                <w:sz w:val="24"/>
                <w:szCs w:val="24"/>
                <w:highlight w:val="none"/>
              </w:rPr>
            </w:pPr>
            <w:r>
              <w:rPr>
                <w:rFonts w:ascii="仿宋_GB2312" w:eastAsia="仿宋"/>
                <w:color w:val="auto"/>
                <w:sz w:val="24"/>
                <w:szCs w:val="24"/>
                <w:highlight w:val="none"/>
              </w:rPr>
              <w:t>及其</w:t>
            </w:r>
          </w:p>
          <w:p w14:paraId="43FF8F04">
            <w:pPr>
              <w:jc w:val="center"/>
              <w:rPr>
                <w:color w:val="auto"/>
                <w:sz w:val="24"/>
                <w:szCs w:val="24"/>
                <w:highlight w:val="none"/>
              </w:rPr>
            </w:pPr>
            <w:r>
              <w:rPr>
                <w:rFonts w:ascii="仿宋_GB2312" w:eastAsia="仿宋"/>
                <w:color w:val="auto"/>
                <w:sz w:val="24"/>
                <w:szCs w:val="24"/>
                <w:highlight w:val="none"/>
              </w:rPr>
              <w:t>响应</w:t>
            </w:r>
          </w:p>
        </w:tc>
        <w:tc>
          <w:tcPr>
            <w:tcW w:w="748" w:type="dxa"/>
            <w:vAlign w:val="center"/>
          </w:tcPr>
          <w:p w14:paraId="2AFDA19C">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w:t>
            </w:r>
          </w:p>
        </w:tc>
        <w:tc>
          <w:tcPr>
            <w:tcW w:w="1680" w:type="dxa"/>
            <w:vAlign w:val="center"/>
          </w:tcPr>
          <w:p w14:paraId="22BD2CD0">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采购文件组成</w:t>
            </w:r>
          </w:p>
        </w:tc>
        <w:tc>
          <w:tcPr>
            <w:tcW w:w="5750" w:type="dxa"/>
            <w:tcBorders>
              <w:right w:val="nil"/>
            </w:tcBorders>
            <w:vAlign w:val="center"/>
          </w:tcPr>
          <w:p w14:paraId="634AE9F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仿宋_GB2312" w:eastAsia="仿宋"/>
                <w:color w:val="auto"/>
                <w:sz w:val="24"/>
                <w:szCs w:val="24"/>
                <w:highlight w:val="none"/>
                <w:lang w:val="en-US" w:eastAsia="zh-CN"/>
              </w:rPr>
            </w:pPr>
            <w:r>
              <w:rPr>
                <w:rFonts w:hint="eastAsia" w:ascii="仿宋_GB2312" w:eastAsia="仿宋" w:hAnsiTheme="minorEastAsia"/>
                <w:color w:val="auto"/>
                <w:sz w:val="24"/>
                <w:szCs w:val="24"/>
                <w:highlight w:val="none"/>
              </w:rPr>
              <w:t>（1）</w:t>
            </w:r>
            <w:r>
              <w:rPr>
                <w:rFonts w:hint="eastAsia" w:ascii="仿宋_GB2312" w:eastAsia="仿宋" w:hAnsiTheme="minorEastAsia"/>
                <w:color w:val="auto"/>
                <w:sz w:val="24"/>
                <w:szCs w:val="24"/>
                <w:highlight w:val="none"/>
                <w:lang w:val="en-US" w:eastAsia="zh-CN"/>
              </w:rPr>
              <w:t>采购公告（采购邀请书）</w:t>
            </w:r>
          </w:p>
          <w:p w14:paraId="2D10CBB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（2）供应商须知</w:t>
            </w:r>
          </w:p>
          <w:p w14:paraId="03643A4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（3）采购方式</w:t>
            </w:r>
          </w:p>
          <w:p w14:paraId="235D51A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w:t>
            </w:r>
            <w:r>
              <w:rPr>
                <w:rFonts w:ascii="仿宋_GB2312" w:eastAsia="仿宋"/>
                <w:color w:val="auto"/>
                <w:sz w:val="24"/>
                <w:szCs w:val="24"/>
                <w:highlight w:val="none"/>
              </w:rPr>
              <w:t>4</w:t>
            </w:r>
            <w:r>
              <w:rPr>
                <w:rFonts w:hint="eastAsia" w:ascii="仿宋_GB2312" w:eastAsia="仿宋"/>
                <w:color w:val="auto"/>
                <w:sz w:val="24"/>
                <w:szCs w:val="24"/>
                <w:highlight w:val="none"/>
              </w:rPr>
              <w:t>）评审办法</w:t>
            </w:r>
          </w:p>
          <w:p w14:paraId="2536C74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（5）采购需求</w:t>
            </w:r>
          </w:p>
          <w:p w14:paraId="5F512B0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（6）合同草案</w:t>
            </w:r>
          </w:p>
          <w:p w14:paraId="09A2E46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（7）响应文件</w:t>
            </w:r>
          </w:p>
          <w:p w14:paraId="56AEC41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仿宋_GB2312" w:eastAsia="仿宋_GB2312"/>
                <w:color w:val="auto"/>
                <w:sz w:val="24"/>
                <w:szCs w:val="24"/>
                <w:highlight w:val="none"/>
                <w:lang w:val="en-US" w:eastAsia="zh-CN"/>
              </w:rPr>
            </w:pPr>
            <w:r>
              <w:rPr>
                <w:rFonts w:hint="eastAsia" w:ascii="仿宋_GB2312" w:eastAsia="仿宋"/>
                <w:color w:val="auto"/>
                <w:sz w:val="24"/>
                <w:szCs w:val="24"/>
                <w:highlight w:val="none"/>
              </w:rPr>
              <w:t>（8）在采购过程中由采购单位发出的修正和补充文件等</w:t>
            </w:r>
            <w:r>
              <w:rPr>
                <w:rFonts w:hint="eastAsia" w:ascii="仿宋_GB2312" w:eastAsia="仿宋"/>
                <w:color w:val="auto"/>
                <w:sz w:val="24"/>
                <w:szCs w:val="24"/>
                <w:highlight w:val="none"/>
                <w:lang w:eastAsia="zh-CN"/>
              </w:rPr>
              <w:t>（</w:t>
            </w:r>
            <w:r>
              <w:rPr>
                <w:rFonts w:hint="eastAsia" w:ascii="仿宋_GB2312" w:eastAsia="仿宋"/>
                <w:color w:val="auto"/>
                <w:sz w:val="24"/>
                <w:szCs w:val="24"/>
                <w:highlight w:val="none"/>
                <w:lang w:val="en-US" w:eastAsia="zh-CN"/>
              </w:rPr>
              <w:t>如有）</w:t>
            </w:r>
          </w:p>
        </w:tc>
      </w:tr>
      <w:tr w14:paraId="04CF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trPr>
        <w:tc>
          <w:tcPr>
            <w:tcW w:w="925" w:type="dxa"/>
            <w:vMerge w:val="continue"/>
            <w:tcBorders>
              <w:left w:val="nil"/>
            </w:tcBorders>
            <w:vAlign w:val="center"/>
          </w:tcPr>
          <w:p w14:paraId="5631D829">
            <w:pPr>
              <w:jc w:val="center"/>
              <w:rPr>
                <w:rFonts w:ascii="仿宋_GB2312" w:eastAsia="仿宋_GB2312"/>
                <w:color w:val="auto"/>
                <w:sz w:val="24"/>
                <w:szCs w:val="24"/>
                <w:highlight w:val="none"/>
              </w:rPr>
            </w:pPr>
          </w:p>
        </w:tc>
        <w:tc>
          <w:tcPr>
            <w:tcW w:w="748" w:type="dxa"/>
            <w:vAlign w:val="center"/>
          </w:tcPr>
          <w:p w14:paraId="413B862D">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.2</w:t>
            </w:r>
          </w:p>
        </w:tc>
        <w:tc>
          <w:tcPr>
            <w:tcW w:w="1680" w:type="dxa"/>
            <w:vAlign w:val="center"/>
          </w:tcPr>
          <w:p w14:paraId="61C7589D">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采购文件的澄清和修改</w:t>
            </w:r>
          </w:p>
        </w:tc>
        <w:tc>
          <w:tcPr>
            <w:tcW w:w="5750" w:type="dxa"/>
            <w:tcBorders>
              <w:right w:val="nil"/>
            </w:tcBorders>
            <w:vAlign w:val="center"/>
          </w:tcPr>
          <w:p w14:paraId="1ED63864">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
                <w:color w:val="auto"/>
                <w:sz w:val="24"/>
                <w:szCs w:val="24"/>
                <w:highlight w:val="none"/>
              </w:rPr>
            </w:pPr>
            <w:r>
              <w:rPr>
                <w:rFonts w:hint="eastAsia" w:ascii="仿宋_GB2312" w:eastAsia="仿宋"/>
                <w:color w:val="auto"/>
                <w:sz w:val="24"/>
                <w:szCs w:val="24"/>
                <w:highlight w:val="none"/>
                <w:lang w:val="en-US" w:eastAsia="zh-CN"/>
              </w:rPr>
              <w:t>1</w:t>
            </w:r>
            <w:r>
              <w:rPr>
                <w:rFonts w:hint="eastAsia" w:ascii="仿宋_GB2312" w:eastAsia="仿宋"/>
                <w:color w:val="auto"/>
                <w:sz w:val="24"/>
                <w:szCs w:val="24"/>
                <w:highlight w:val="none"/>
              </w:rPr>
              <w:t>.2.1供应商对采购文件有疑问的，应当</w:t>
            </w:r>
            <w:r>
              <w:rPr>
                <w:rFonts w:ascii="仿宋_GB2312" w:eastAsia="仿宋"/>
                <w:color w:val="auto"/>
                <w:sz w:val="24"/>
                <w:szCs w:val="24"/>
                <w:highlight w:val="none"/>
              </w:rPr>
              <w:t>在提交</w:t>
            </w:r>
            <w:r>
              <w:rPr>
                <w:rFonts w:hint="eastAsia" w:ascii="仿宋_GB2312" w:eastAsia="仿宋"/>
                <w:color w:val="auto"/>
                <w:sz w:val="24"/>
                <w:szCs w:val="24"/>
                <w:highlight w:val="none"/>
              </w:rPr>
              <w:t>响应文件截止之日</w:t>
            </w:r>
            <w:r>
              <w:rPr>
                <w:rFonts w:hint="eastAsia" w:ascii="仿宋_GB2312" w:eastAsia="仿宋"/>
                <w:color w:val="auto"/>
                <w:sz w:val="24"/>
                <w:szCs w:val="24"/>
                <w:highlight w:val="none"/>
                <w:u w:val="single"/>
                <w:lang w:val="en-US" w:eastAsia="zh-CN"/>
              </w:rPr>
              <w:t>2</w:t>
            </w:r>
            <w:r>
              <w:rPr>
                <w:rFonts w:ascii="仿宋_GB2312" w:eastAsia="仿宋"/>
                <w:color w:val="auto"/>
                <w:sz w:val="24"/>
                <w:szCs w:val="24"/>
                <w:highlight w:val="none"/>
              </w:rPr>
              <w:t>个工作日前</w:t>
            </w:r>
            <w:r>
              <w:rPr>
                <w:rFonts w:hint="eastAsia" w:ascii="仿宋_GB2312" w:eastAsia="仿宋"/>
                <w:color w:val="auto"/>
                <w:sz w:val="24"/>
                <w:szCs w:val="24"/>
                <w:highlight w:val="none"/>
              </w:rPr>
              <w:t>，以书面形式提出。</w:t>
            </w:r>
          </w:p>
          <w:p w14:paraId="144F6EC0">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lang w:val="en-US" w:eastAsia="zh-CN"/>
              </w:rPr>
              <w:t>1</w:t>
            </w:r>
            <w:r>
              <w:rPr>
                <w:rFonts w:hint="eastAsia" w:ascii="仿宋_GB2312" w:eastAsia="仿宋"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14:paraId="2A3EA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023BBD2E">
            <w:pPr>
              <w:jc w:val="center"/>
              <w:rPr>
                <w:rFonts w:ascii="仿宋_GB2312" w:eastAsia="仿宋_GB2312"/>
                <w:color w:val="auto"/>
                <w:sz w:val="24"/>
                <w:szCs w:val="24"/>
                <w:highlight w:val="none"/>
              </w:rPr>
            </w:pPr>
          </w:p>
        </w:tc>
        <w:tc>
          <w:tcPr>
            <w:tcW w:w="748" w:type="dxa"/>
            <w:vAlign w:val="center"/>
          </w:tcPr>
          <w:p w14:paraId="21C4B24E">
            <w:pPr>
              <w:adjustRightInd w:val="0"/>
              <w:snapToGrid w:val="0"/>
              <w:jc w:val="center"/>
              <w:rPr>
                <w:color w:val="auto"/>
                <w:sz w:val="24"/>
                <w:szCs w:val="24"/>
                <w:highlight w:val="none"/>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.3</w:t>
            </w:r>
          </w:p>
        </w:tc>
        <w:tc>
          <w:tcPr>
            <w:tcW w:w="1680" w:type="dxa"/>
            <w:vAlign w:val="center"/>
          </w:tcPr>
          <w:p w14:paraId="2FDF3FE2">
            <w:pPr>
              <w:adjustRightInd w:val="0"/>
              <w:snapToGrid w:val="0"/>
              <w:jc w:val="center"/>
              <w:rPr>
                <w:rFonts w:hint="eastAsia"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踏勘现场</w:t>
            </w:r>
          </w:p>
        </w:tc>
        <w:tc>
          <w:tcPr>
            <w:tcW w:w="5750" w:type="dxa"/>
            <w:tcBorders>
              <w:right w:val="nil"/>
            </w:tcBorders>
            <w:vAlign w:val="center"/>
          </w:tcPr>
          <w:p w14:paraId="585ED667">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lang w:val="en-US" w:eastAsia="zh-CN"/>
              </w:rPr>
              <w:t>详见采购公告（采购邀请书）5.踏勘现场</w:t>
            </w:r>
          </w:p>
        </w:tc>
      </w:tr>
      <w:tr w14:paraId="66937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4F7409AC">
            <w:pPr>
              <w:jc w:val="center"/>
              <w:rPr>
                <w:rFonts w:ascii="Calibri" w:hAnsi="Calibri" w:eastAsia="宋体" w:cs="Times New Roman"/>
                <w:b/>
                <w:bCs/>
                <w:color w:val="auto"/>
                <w:sz w:val="24"/>
                <w:szCs w:val="24"/>
                <w:highlight w:val="none"/>
              </w:rPr>
            </w:pPr>
          </w:p>
        </w:tc>
        <w:tc>
          <w:tcPr>
            <w:tcW w:w="748" w:type="dxa"/>
            <w:vAlign w:val="center"/>
          </w:tcPr>
          <w:p w14:paraId="7B37420E">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lang w:val="en-US" w:eastAsia="zh-CN"/>
              </w:rPr>
              <w:t>2.4</w:t>
            </w:r>
          </w:p>
        </w:tc>
        <w:tc>
          <w:tcPr>
            <w:tcW w:w="1680" w:type="dxa"/>
            <w:vAlign w:val="center"/>
          </w:tcPr>
          <w:p w14:paraId="6DD9FEDF">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分包</w:t>
            </w:r>
          </w:p>
        </w:tc>
        <w:tc>
          <w:tcPr>
            <w:tcW w:w="5750" w:type="dxa"/>
            <w:tcBorders>
              <w:right w:val="nil"/>
            </w:tcBorders>
            <w:vAlign w:val="center"/>
          </w:tcPr>
          <w:p w14:paraId="6C17DB1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lang w:val="en-US" w:eastAsia="zh-CN"/>
              </w:rPr>
              <w:t>本项目</w:t>
            </w:r>
            <w:r>
              <w:rPr>
                <w:rFonts w:hint="eastAsia" w:ascii="仿宋_GB2312" w:eastAsia="仿宋"/>
                <w:color w:val="auto"/>
                <w:sz w:val="24"/>
                <w:szCs w:val="24"/>
                <w:highlight w:val="none"/>
              </w:rPr>
              <w:t>不允许</w:t>
            </w:r>
            <w:r>
              <w:rPr>
                <w:rFonts w:hint="eastAsia" w:ascii="仿宋_GB2312" w:eastAsia="仿宋"/>
                <w:color w:val="auto"/>
                <w:sz w:val="24"/>
                <w:szCs w:val="24"/>
                <w:highlight w:val="none"/>
                <w:lang w:val="en-US" w:eastAsia="zh-CN"/>
              </w:rPr>
              <w:t>分包</w:t>
            </w:r>
          </w:p>
        </w:tc>
      </w:tr>
      <w:tr w14:paraId="1B662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4E2143B2">
            <w:pPr>
              <w:jc w:val="center"/>
              <w:rPr>
                <w:color w:val="auto"/>
                <w:sz w:val="24"/>
                <w:szCs w:val="24"/>
                <w:highlight w:val="none"/>
              </w:rPr>
            </w:pPr>
          </w:p>
        </w:tc>
        <w:tc>
          <w:tcPr>
            <w:tcW w:w="748" w:type="dxa"/>
            <w:vAlign w:val="center"/>
          </w:tcPr>
          <w:p w14:paraId="3DB08D13">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.5</w:t>
            </w:r>
          </w:p>
        </w:tc>
        <w:tc>
          <w:tcPr>
            <w:tcW w:w="1680" w:type="dxa"/>
            <w:vAlign w:val="center"/>
          </w:tcPr>
          <w:p w14:paraId="717F3934">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响应截止时间</w:t>
            </w:r>
          </w:p>
        </w:tc>
        <w:tc>
          <w:tcPr>
            <w:tcW w:w="5750" w:type="dxa"/>
            <w:tcBorders>
              <w:right w:val="nil"/>
            </w:tcBorders>
            <w:vAlign w:val="center"/>
          </w:tcPr>
          <w:p w14:paraId="6FD6412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仿宋_GB2312" w:eastAsia="仿宋_GB2312" w:hAnsiTheme="minorEastAsia"/>
                <w:color w:val="auto"/>
                <w:sz w:val="24"/>
                <w:szCs w:val="24"/>
                <w:highlight w:val="none"/>
                <w:u w:val="none"/>
                <w:lang w:eastAsia="zh-CN"/>
              </w:rPr>
            </w:pPr>
            <w:r>
              <w:rPr>
                <w:rFonts w:hint="eastAsia" w:ascii="仿宋_GB2312" w:eastAsia="仿宋" w:hAnsiTheme="minorEastAsia"/>
                <w:color w:val="auto"/>
                <w:sz w:val="24"/>
                <w:szCs w:val="24"/>
                <w:highlight w:val="none"/>
                <w:lang w:val="en-US" w:eastAsia="zh-CN"/>
              </w:rPr>
              <w:t>详</w:t>
            </w:r>
            <w:r>
              <w:rPr>
                <w:rFonts w:hint="eastAsia" w:ascii="仿宋_GB2312" w:eastAsia="仿宋" w:hAnsiTheme="minorEastAsia"/>
                <w:color w:val="auto"/>
                <w:sz w:val="24"/>
                <w:szCs w:val="24"/>
                <w:highlight w:val="none"/>
              </w:rPr>
              <w:t>见采购</w:t>
            </w:r>
            <w:r>
              <w:rPr>
                <w:rFonts w:hint="eastAsia" w:ascii="仿宋_GB2312" w:eastAsia="仿宋" w:hAnsiTheme="minorEastAsia"/>
                <w:color w:val="auto"/>
                <w:sz w:val="24"/>
                <w:szCs w:val="24"/>
                <w:highlight w:val="none"/>
                <w:lang w:val="en-US" w:eastAsia="zh-CN"/>
              </w:rPr>
              <w:t>公告（采购邀请书）</w:t>
            </w:r>
          </w:p>
        </w:tc>
      </w:tr>
      <w:tr w14:paraId="7577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3E30B39F">
            <w:pPr>
              <w:jc w:val="center"/>
              <w:rPr>
                <w:color w:val="auto"/>
                <w:sz w:val="24"/>
                <w:szCs w:val="24"/>
                <w:highlight w:val="none"/>
              </w:rPr>
            </w:pPr>
          </w:p>
        </w:tc>
        <w:tc>
          <w:tcPr>
            <w:tcW w:w="748" w:type="dxa"/>
            <w:vAlign w:val="center"/>
          </w:tcPr>
          <w:p w14:paraId="3E472215">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.6</w:t>
            </w:r>
          </w:p>
        </w:tc>
        <w:tc>
          <w:tcPr>
            <w:tcW w:w="1680" w:type="dxa"/>
            <w:vAlign w:val="center"/>
          </w:tcPr>
          <w:p w14:paraId="3D9EA453">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
                <w:color w:val="auto"/>
                <w:sz w:val="24"/>
                <w:szCs w:val="24"/>
                <w:highlight w:val="none"/>
              </w:rPr>
              <w:t>最高限价</w:t>
            </w:r>
            <w:r>
              <w:rPr>
                <w:rFonts w:hint="eastAsia" w:ascii="仿宋_GB2312" w:eastAsia="仿宋"/>
                <w:color w:val="auto"/>
                <w:sz w:val="24"/>
                <w:szCs w:val="24"/>
                <w:highlight w:val="none"/>
                <w:lang w:val="en-US" w:eastAsia="zh-CN"/>
              </w:rPr>
              <w:t>及低价说明</w:t>
            </w:r>
          </w:p>
        </w:tc>
        <w:tc>
          <w:tcPr>
            <w:tcW w:w="5750" w:type="dxa"/>
            <w:tcBorders>
              <w:right w:val="nil"/>
            </w:tcBorders>
            <w:vAlign w:val="center"/>
          </w:tcPr>
          <w:p w14:paraId="26DE617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highlight w:val="none"/>
                <w:lang w:val="en-US" w:eastAsia="zh-CN"/>
              </w:rPr>
              <w:t>详见采购公告（采购邀请书）。</w:t>
            </w:r>
          </w:p>
        </w:tc>
      </w:tr>
      <w:tr w14:paraId="14257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69A3C963">
            <w:pPr>
              <w:jc w:val="center"/>
              <w:rPr>
                <w:color w:val="auto"/>
                <w:sz w:val="24"/>
                <w:szCs w:val="24"/>
                <w:highlight w:val="none"/>
              </w:rPr>
            </w:pPr>
          </w:p>
        </w:tc>
        <w:tc>
          <w:tcPr>
            <w:tcW w:w="748" w:type="dxa"/>
            <w:vAlign w:val="center"/>
          </w:tcPr>
          <w:p w14:paraId="0F320B29">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.7</w:t>
            </w:r>
          </w:p>
        </w:tc>
        <w:tc>
          <w:tcPr>
            <w:tcW w:w="1680" w:type="dxa"/>
            <w:vAlign w:val="center"/>
          </w:tcPr>
          <w:p w14:paraId="693A953F">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响应文件有效期</w:t>
            </w:r>
          </w:p>
        </w:tc>
        <w:tc>
          <w:tcPr>
            <w:tcW w:w="5750" w:type="dxa"/>
            <w:tcBorders>
              <w:right w:val="nil"/>
            </w:tcBorders>
            <w:vAlign w:val="center"/>
          </w:tcPr>
          <w:p w14:paraId="61D1FF4E">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u w:val="single"/>
              </w:rPr>
            </w:pPr>
            <w:r>
              <w:rPr>
                <w:rFonts w:hint="eastAsia" w:ascii="仿宋_GB2312" w:eastAsia="仿宋" w:hAnsiTheme="minorEastAsia"/>
                <w:color w:val="auto"/>
                <w:sz w:val="24"/>
                <w:szCs w:val="24"/>
                <w:highlight w:val="none"/>
                <w:u w:val="single"/>
                <w:lang w:val="en-US" w:eastAsia="zh-CN"/>
              </w:rPr>
              <w:t>90个</w:t>
            </w:r>
            <w:r>
              <w:rPr>
                <w:rFonts w:hint="eastAsia" w:ascii="仿宋_GB2312" w:eastAsia="仿宋" w:hAnsiTheme="minorEastAsia"/>
                <w:color w:val="auto"/>
                <w:sz w:val="24"/>
                <w:szCs w:val="24"/>
                <w:highlight w:val="none"/>
              </w:rPr>
              <w:t>日历天（从响应文件递交截止日算起）</w:t>
            </w:r>
          </w:p>
        </w:tc>
      </w:tr>
      <w:tr w14:paraId="760E2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restart"/>
            <w:tcBorders>
              <w:left w:val="nil"/>
            </w:tcBorders>
            <w:vAlign w:val="center"/>
          </w:tcPr>
          <w:p w14:paraId="3C7F0969">
            <w:pPr>
              <w:adjustRightInd w:val="0"/>
              <w:snapToGrid w:val="0"/>
              <w:jc w:val="center"/>
              <w:rPr>
                <w:rFonts w:ascii="仿宋_GB2312" w:eastAsia="仿宋"/>
                <w:color w:val="auto"/>
                <w:sz w:val="24"/>
                <w:szCs w:val="24"/>
                <w:highlight w:val="none"/>
              </w:rPr>
            </w:pPr>
            <w:r>
              <w:rPr>
                <w:rFonts w:ascii="仿宋_GB2312" w:eastAsia="仿宋"/>
                <w:color w:val="auto"/>
                <w:sz w:val="24"/>
                <w:szCs w:val="24"/>
                <w:highlight w:val="none"/>
              </w:rPr>
              <w:t>准备</w:t>
            </w:r>
          </w:p>
          <w:p w14:paraId="113EFCFB">
            <w:pPr>
              <w:adjustRightInd w:val="0"/>
              <w:snapToGrid w:val="0"/>
              <w:jc w:val="center"/>
              <w:rPr>
                <w:rFonts w:ascii="仿宋_GB2312" w:eastAsia="仿宋"/>
                <w:color w:val="auto"/>
                <w:sz w:val="24"/>
                <w:szCs w:val="24"/>
                <w:highlight w:val="none"/>
              </w:rPr>
            </w:pPr>
            <w:r>
              <w:rPr>
                <w:rFonts w:ascii="仿宋_GB2312" w:eastAsia="仿宋"/>
                <w:color w:val="auto"/>
                <w:sz w:val="24"/>
                <w:szCs w:val="24"/>
                <w:highlight w:val="none"/>
              </w:rPr>
              <w:t>及其</w:t>
            </w:r>
          </w:p>
          <w:p w14:paraId="2288E577">
            <w:pPr>
              <w:adjustRightInd w:val="0"/>
              <w:snapToGrid w:val="0"/>
              <w:jc w:val="center"/>
              <w:rPr>
                <w:color w:val="auto"/>
                <w:sz w:val="24"/>
                <w:szCs w:val="24"/>
                <w:highlight w:val="none"/>
              </w:rPr>
            </w:pPr>
            <w:r>
              <w:rPr>
                <w:rFonts w:ascii="仿宋_GB2312" w:eastAsia="仿宋"/>
                <w:color w:val="auto"/>
                <w:sz w:val="24"/>
                <w:szCs w:val="24"/>
                <w:highlight w:val="none"/>
              </w:rPr>
              <w:t>响应</w:t>
            </w:r>
          </w:p>
        </w:tc>
        <w:tc>
          <w:tcPr>
            <w:tcW w:w="748" w:type="dxa"/>
            <w:vAlign w:val="center"/>
          </w:tcPr>
          <w:p w14:paraId="67FC5C33">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2.8</w:t>
            </w:r>
          </w:p>
        </w:tc>
        <w:tc>
          <w:tcPr>
            <w:tcW w:w="1680" w:type="dxa"/>
            <w:vAlign w:val="center"/>
          </w:tcPr>
          <w:p w14:paraId="1ABDC993">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响应文件份数</w:t>
            </w:r>
          </w:p>
        </w:tc>
        <w:tc>
          <w:tcPr>
            <w:tcW w:w="5750" w:type="dxa"/>
            <w:tcBorders>
              <w:right w:val="nil"/>
            </w:tcBorders>
            <w:vAlign w:val="center"/>
          </w:tcPr>
          <w:p w14:paraId="4C978FB4">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 xml:space="preserve">纸质文件正本1份，副本 </w:t>
            </w:r>
            <w:r>
              <w:rPr>
                <w:rFonts w:hint="eastAsia" w:ascii="仿宋_GB2312" w:eastAsia="仿宋" w:hAnsiTheme="minorEastAsia"/>
                <w:color w:val="auto"/>
                <w:sz w:val="24"/>
                <w:szCs w:val="24"/>
                <w:highlight w:val="none"/>
                <w:u w:val="single"/>
                <w:lang w:val="en-US" w:eastAsia="zh-CN"/>
              </w:rPr>
              <w:t>1</w:t>
            </w:r>
            <w:r>
              <w:rPr>
                <w:rFonts w:hint="eastAsia" w:ascii="仿宋_GB2312" w:eastAsia="仿宋" w:hAnsiTheme="minorEastAsia"/>
                <w:color w:val="auto"/>
                <w:sz w:val="24"/>
                <w:szCs w:val="24"/>
                <w:highlight w:val="none"/>
              </w:rPr>
              <w:t>份</w:t>
            </w:r>
          </w:p>
        </w:tc>
      </w:tr>
      <w:tr w14:paraId="367CD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925" w:type="dxa"/>
            <w:vMerge w:val="continue"/>
            <w:tcBorders>
              <w:left w:val="nil"/>
            </w:tcBorders>
            <w:vAlign w:val="center"/>
          </w:tcPr>
          <w:p w14:paraId="2E1D56F7">
            <w:pPr>
              <w:adjustRightInd w:val="0"/>
              <w:snapToGrid w:val="0"/>
              <w:jc w:val="center"/>
              <w:rPr>
                <w:rFonts w:ascii="仿宋_GB2312" w:eastAsia="仿宋_GB2312"/>
                <w:color w:val="auto"/>
                <w:sz w:val="24"/>
                <w:szCs w:val="24"/>
                <w:highlight w:val="none"/>
              </w:rPr>
            </w:pPr>
          </w:p>
        </w:tc>
        <w:tc>
          <w:tcPr>
            <w:tcW w:w="748" w:type="dxa"/>
            <w:vAlign w:val="center"/>
          </w:tcPr>
          <w:p w14:paraId="74FD7113">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.9</w:t>
            </w:r>
          </w:p>
        </w:tc>
        <w:tc>
          <w:tcPr>
            <w:tcW w:w="1680" w:type="dxa"/>
            <w:vAlign w:val="center"/>
          </w:tcPr>
          <w:p w14:paraId="5B9E1291">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响应文件的密封和标记</w:t>
            </w:r>
          </w:p>
        </w:tc>
        <w:tc>
          <w:tcPr>
            <w:tcW w:w="5750" w:type="dxa"/>
            <w:tcBorders>
              <w:right w:val="nil"/>
            </w:tcBorders>
            <w:vAlign w:val="center"/>
          </w:tcPr>
          <w:p w14:paraId="0AAE61F2">
            <w:pPr>
              <w:keepNext w:val="0"/>
              <w:keepLines w:val="0"/>
              <w:pageBreakBefore w:val="0"/>
              <w:widowControl w:val="0"/>
              <w:kinsoku/>
              <w:wordWrap/>
              <w:overflowPunct/>
              <w:topLinePunct w:val="0"/>
              <w:autoSpaceDE/>
              <w:autoSpaceDN/>
              <w:bidi w:val="0"/>
              <w:adjustRightInd w:val="0"/>
              <w:snapToGrid w:val="0"/>
              <w:ind w:firstLine="0"/>
              <w:textAlignment w:val="auto"/>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要求密封，响应文件应在密封处加盖公章，标注正本和副本，封皮应注明：</w:t>
            </w:r>
          </w:p>
          <w:p w14:paraId="530AF5A6">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项目名称</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rPr>
              <w:t>供应商名称</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rPr>
              <w:t>供应商地址</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rPr>
              <w:t>联系人及其联系方式</w:t>
            </w:r>
            <w:r>
              <w:rPr>
                <w:rFonts w:hint="eastAsia" w:ascii="仿宋_GB2312" w:eastAsia="仿宋" w:hAnsiTheme="minorEastAsia"/>
                <w:color w:val="auto"/>
                <w:sz w:val="24"/>
                <w:szCs w:val="24"/>
                <w:highlight w:val="none"/>
                <w:lang w:eastAsia="zh-CN"/>
              </w:rPr>
              <w:t>。</w:t>
            </w:r>
          </w:p>
        </w:tc>
      </w:tr>
      <w:tr w14:paraId="1C6F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7CAE731A">
            <w:pPr>
              <w:adjustRightInd w:val="0"/>
              <w:snapToGrid w:val="0"/>
              <w:jc w:val="center"/>
              <w:rPr>
                <w:rFonts w:ascii="仿宋_GB2312" w:eastAsia="仿宋_GB2312"/>
                <w:color w:val="auto"/>
                <w:sz w:val="24"/>
                <w:szCs w:val="24"/>
                <w:highlight w:val="none"/>
              </w:rPr>
            </w:pPr>
          </w:p>
        </w:tc>
        <w:tc>
          <w:tcPr>
            <w:tcW w:w="748" w:type="dxa"/>
            <w:vAlign w:val="center"/>
          </w:tcPr>
          <w:p w14:paraId="00F41E75">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.10</w:t>
            </w:r>
          </w:p>
        </w:tc>
        <w:tc>
          <w:tcPr>
            <w:tcW w:w="1680" w:type="dxa"/>
            <w:vAlign w:val="center"/>
          </w:tcPr>
          <w:p w14:paraId="29048089">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响应文件提交</w:t>
            </w:r>
          </w:p>
        </w:tc>
        <w:tc>
          <w:tcPr>
            <w:tcW w:w="5750" w:type="dxa"/>
            <w:tcBorders>
              <w:right w:val="nil"/>
            </w:tcBorders>
            <w:vAlign w:val="center"/>
          </w:tcPr>
          <w:p w14:paraId="2B90799D">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eastAsia" w:ascii="仿宋_GB2312" w:eastAsia="仿宋_GB2312" w:hAnsiTheme="minorEastAsia"/>
                <w:color w:val="auto"/>
                <w:sz w:val="24"/>
                <w:szCs w:val="24"/>
                <w:highlight w:val="none"/>
                <w:lang w:eastAsia="zh-CN"/>
              </w:rPr>
            </w:pPr>
            <w:r>
              <w:rPr>
                <w:rFonts w:hint="eastAsia" w:ascii="仿宋_GB2312" w:eastAsia="仿宋" w:hAnsiTheme="minorEastAsia"/>
                <w:color w:val="auto"/>
                <w:sz w:val="24"/>
                <w:szCs w:val="24"/>
                <w:highlight w:val="none"/>
                <w:lang w:eastAsia="zh-CN"/>
              </w:rPr>
              <w:t>见采购</w:t>
            </w:r>
            <w:r>
              <w:rPr>
                <w:rFonts w:hint="eastAsia" w:ascii="仿宋_GB2312" w:eastAsia="仿宋" w:hAnsiTheme="minorEastAsia"/>
                <w:color w:val="auto"/>
                <w:sz w:val="24"/>
                <w:szCs w:val="24"/>
                <w:highlight w:val="none"/>
                <w:lang w:val="en-US" w:eastAsia="zh-CN"/>
              </w:rPr>
              <w:t>公告（采购邀请书）</w:t>
            </w:r>
          </w:p>
        </w:tc>
      </w:tr>
      <w:tr w14:paraId="3572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25" w:type="dxa"/>
            <w:vMerge w:val="restart"/>
            <w:tcBorders>
              <w:left w:val="nil"/>
            </w:tcBorders>
            <w:vAlign w:val="center"/>
          </w:tcPr>
          <w:p w14:paraId="6F54888D">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文件开启及评审</w:t>
            </w:r>
          </w:p>
        </w:tc>
        <w:tc>
          <w:tcPr>
            <w:tcW w:w="748" w:type="dxa"/>
            <w:vAlign w:val="center"/>
          </w:tcPr>
          <w:p w14:paraId="09E8704C">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.11</w:t>
            </w:r>
          </w:p>
        </w:tc>
        <w:tc>
          <w:tcPr>
            <w:tcW w:w="1680" w:type="dxa"/>
            <w:vAlign w:val="center"/>
          </w:tcPr>
          <w:p w14:paraId="1BF5CCFC">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响应文件开启会议</w:t>
            </w:r>
          </w:p>
        </w:tc>
        <w:tc>
          <w:tcPr>
            <w:tcW w:w="5750" w:type="dxa"/>
            <w:tcBorders>
              <w:right w:val="nil"/>
            </w:tcBorders>
            <w:vAlign w:val="center"/>
          </w:tcPr>
          <w:p w14:paraId="56885191">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举行</w:t>
            </w:r>
          </w:p>
          <w:p w14:paraId="136331E5">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会议时间：同响应截止时间</w:t>
            </w:r>
          </w:p>
          <w:p w14:paraId="0E5D6433">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会议地点：</w:t>
            </w:r>
            <w:r>
              <w:rPr>
                <w:rFonts w:hint="eastAsia" w:ascii="仿宋_GB2312" w:eastAsia="仿宋" w:hAnsiTheme="minorEastAsia"/>
                <w:color w:val="auto"/>
                <w:sz w:val="24"/>
                <w:szCs w:val="24"/>
                <w:highlight w:val="none"/>
                <w:lang w:val="en-US" w:eastAsia="zh-CN"/>
              </w:rPr>
              <w:t>采购公告（采购邀请书）</w:t>
            </w:r>
            <w:r>
              <w:rPr>
                <w:rFonts w:hint="eastAsia" w:ascii="仿宋_GB2312" w:eastAsia="仿宋" w:hAnsiTheme="minorEastAsia"/>
                <w:color w:val="auto"/>
                <w:sz w:val="24"/>
                <w:szCs w:val="24"/>
                <w:highlight w:val="none"/>
              </w:rPr>
              <w:t>中指定地点</w:t>
            </w:r>
          </w:p>
        </w:tc>
      </w:tr>
      <w:tr w14:paraId="719D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79040388">
            <w:pPr>
              <w:adjustRightInd w:val="0"/>
              <w:snapToGrid w:val="0"/>
              <w:jc w:val="center"/>
              <w:rPr>
                <w:rFonts w:ascii="仿宋_GB2312" w:eastAsia="仿宋_GB2312"/>
                <w:color w:val="auto"/>
                <w:sz w:val="24"/>
                <w:szCs w:val="24"/>
                <w:highlight w:val="none"/>
              </w:rPr>
            </w:pPr>
          </w:p>
        </w:tc>
        <w:tc>
          <w:tcPr>
            <w:tcW w:w="748" w:type="dxa"/>
            <w:vAlign w:val="center"/>
          </w:tcPr>
          <w:p w14:paraId="0F6E1048">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.12</w:t>
            </w:r>
          </w:p>
        </w:tc>
        <w:tc>
          <w:tcPr>
            <w:tcW w:w="1680" w:type="dxa"/>
            <w:vAlign w:val="center"/>
          </w:tcPr>
          <w:p w14:paraId="1A002356">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开启文件前的密封检查</w:t>
            </w:r>
          </w:p>
        </w:tc>
        <w:tc>
          <w:tcPr>
            <w:tcW w:w="5750" w:type="dxa"/>
            <w:tcBorders>
              <w:right w:val="nil"/>
            </w:tcBorders>
            <w:vAlign w:val="center"/>
          </w:tcPr>
          <w:p w14:paraId="278F73CA">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密封情况检查顺序：</w:t>
            </w:r>
            <w:r>
              <w:rPr>
                <w:rFonts w:hint="eastAsia" w:ascii="仿宋_GB2312" w:eastAsia="仿宋" w:hAnsiTheme="minorEastAsia"/>
                <w:color w:val="auto"/>
                <w:sz w:val="24"/>
                <w:szCs w:val="24"/>
                <w:highlight w:val="none"/>
                <w:u w:val="none"/>
                <w:lang w:val="en-US" w:eastAsia="zh-CN"/>
              </w:rPr>
              <w:t>响应文件拆封前检查，不按照采购文件要求密封的响应文件，采购人将予以拒收。</w:t>
            </w:r>
          </w:p>
        </w:tc>
      </w:tr>
      <w:tr w14:paraId="7C2D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13A12D84">
            <w:pPr>
              <w:adjustRightInd w:val="0"/>
              <w:snapToGrid w:val="0"/>
              <w:jc w:val="center"/>
              <w:rPr>
                <w:rFonts w:ascii="仿宋_GB2312" w:eastAsia="仿宋_GB2312"/>
                <w:color w:val="auto"/>
                <w:sz w:val="24"/>
                <w:szCs w:val="24"/>
                <w:highlight w:val="none"/>
              </w:rPr>
            </w:pPr>
          </w:p>
        </w:tc>
        <w:tc>
          <w:tcPr>
            <w:tcW w:w="748" w:type="dxa"/>
            <w:vAlign w:val="center"/>
          </w:tcPr>
          <w:p w14:paraId="11C67202">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.13</w:t>
            </w:r>
          </w:p>
        </w:tc>
        <w:tc>
          <w:tcPr>
            <w:tcW w:w="1680" w:type="dxa"/>
            <w:vAlign w:val="center"/>
          </w:tcPr>
          <w:p w14:paraId="015BEC19">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评审小组</w:t>
            </w:r>
          </w:p>
        </w:tc>
        <w:tc>
          <w:tcPr>
            <w:tcW w:w="5750" w:type="dxa"/>
            <w:tcBorders>
              <w:right w:val="nil"/>
            </w:tcBorders>
            <w:vAlign w:val="center"/>
          </w:tcPr>
          <w:p w14:paraId="596E0E31">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eastAsia" w:ascii="仿宋_GB2312" w:eastAsia="仿宋_GB2312" w:hAnsiTheme="minorEastAsia"/>
                <w:color w:val="auto"/>
                <w:sz w:val="24"/>
                <w:szCs w:val="24"/>
                <w:highlight w:val="none"/>
                <w:lang w:eastAsia="zh-CN"/>
              </w:rPr>
            </w:pPr>
            <w:r>
              <w:rPr>
                <w:rFonts w:hint="eastAsia" w:ascii="仿宋_GB2312" w:eastAsia="仿宋" w:hAnsiTheme="minorEastAsia"/>
                <w:color w:val="auto"/>
                <w:sz w:val="24"/>
                <w:szCs w:val="24"/>
                <w:highlight w:val="none"/>
              </w:rPr>
              <w:t>评审小组构成：</w:t>
            </w:r>
            <w:r>
              <w:rPr>
                <w:rFonts w:hint="eastAsia" w:ascii="仿宋_GB2312" w:eastAsia="仿宋" w:hAnsiTheme="minorEastAsia"/>
                <w:color w:val="auto"/>
                <w:sz w:val="24"/>
                <w:szCs w:val="24"/>
                <w:highlight w:val="none"/>
                <w:u w:val="single"/>
                <w:lang w:val="en-US" w:eastAsia="zh-CN"/>
              </w:rPr>
              <w:t>3人</w:t>
            </w:r>
            <w:r>
              <w:rPr>
                <w:rFonts w:hint="eastAsia" w:ascii="仿宋_GB2312" w:eastAsia="仿宋" w:hAnsiTheme="minorEastAsia"/>
                <w:color w:val="auto"/>
                <w:sz w:val="24"/>
                <w:szCs w:val="24"/>
                <w:highlight w:val="none"/>
                <w:lang w:val="en-US" w:eastAsia="zh-CN"/>
              </w:rPr>
              <w:t>。</w:t>
            </w:r>
          </w:p>
        </w:tc>
      </w:tr>
      <w:tr w14:paraId="7698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07EB7D83">
            <w:pPr>
              <w:adjustRightInd w:val="0"/>
              <w:snapToGrid w:val="0"/>
              <w:jc w:val="center"/>
              <w:rPr>
                <w:rFonts w:ascii="仿宋_GB2312" w:eastAsia="仿宋_GB2312"/>
                <w:color w:val="auto"/>
                <w:sz w:val="24"/>
                <w:szCs w:val="24"/>
                <w:highlight w:val="none"/>
              </w:rPr>
            </w:pPr>
          </w:p>
        </w:tc>
        <w:tc>
          <w:tcPr>
            <w:tcW w:w="748" w:type="dxa"/>
            <w:vAlign w:val="center"/>
          </w:tcPr>
          <w:p w14:paraId="265DD0C3">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.14</w:t>
            </w:r>
          </w:p>
        </w:tc>
        <w:tc>
          <w:tcPr>
            <w:tcW w:w="1680" w:type="dxa"/>
            <w:vAlign w:val="center"/>
          </w:tcPr>
          <w:p w14:paraId="593A8BB3">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评审办法</w:t>
            </w:r>
          </w:p>
        </w:tc>
        <w:tc>
          <w:tcPr>
            <w:tcW w:w="5750" w:type="dxa"/>
            <w:tcBorders>
              <w:right w:val="nil"/>
            </w:tcBorders>
            <w:vAlign w:val="center"/>
          </w:tcPr>
          <w:p w14:paraId="49796A12">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见第</w:t>
            </w:r>
            <w:r>
              <w:rPr>
                <w:rFonts w:hint="eastAsia" w:ascii="仿宋_GB2312" w:eastAsia="仿宋" w:hAnsiTheme="minorEastAsia"/>
                <w:color w:val="auto"/>
                <w:sz w:val="24"/>
                <w:szCs w:val="24"/>
                <w:highlight w:val="none"/>
                <w:lang w:val="en-US" w:eastAsia="zh-CN"/>
              </w:rPr>
              <w:t>四</w:t>
            </w:r>
            <w:r>
              <w:rPr>
                <w:rFonts w:hint="eastAsia" w:ascii="仿宋_GB2312" w:eastAsia="仿宋" w:hAnsiTheme="minorEastAsia"/>
                <w:color w:val="auto"/>
                <w:sz w:val="24"/>
                <w:szCs w:val="24"/>
                <w:highlight w:val="none"/>
              </w:rPr>
              <w:t>章评审办法有关条款</w:t>
            </w:r>
          </w:p>
        </w:tc>
      </w:tr>
      <w:tr w14:paraId="601A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56AD14AB">
            <w:pPr>
              <w:adjustRightInd w:val="0"/>
              <w:snapToGrid w:val="0"/>
              <w:jc w:val="center"/>
              <w:rPr>
                <w:rFonts w:ascii="仿宋_GB2312" w:eastAsia="仿宋_GB2312"/>
                <w:color w:val="auto"/>
                <w:sz w:val="24"/>
                <w:szCs w:val="24"/>
                <w:highlight w:val="none"/>
              </w:rPr>
            </w:pPr>
          </w:p>
        </w:tc>
        <w:tc>
          <w:tcPr>
            <w:tcW w:w="748" w:type="dxa"/>
            <w:vAlign w:val="center"/>
          </w:tcPr>
          <w:p w14:paraId="49D5CAB0">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.15</w:t>
            </w:r>
          </w:p>
        </w:tc>
        <w:tc>
          <w:tcPr>
            <w:tcW w:w="1680" w:type="dxa"/>
            <w:vAlign w:val="center"/>
          </w:tcPr>
          <w:p w14:paraId="666F3E5C">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成交候选人</w:t>
            </w:r>
          </w:p>
        </w:tc>
        <w:tc>
          <w:tcPr>
            <w:tcW w:w="5750" w:type="dxa"/>
            <w:tcBorders>
              <w:right w:val="nil"/>
            </w:tcBorders>
            <w:vAlign w:val="center"/>
          </w:tcPr>
          <w:p w14:paraId="6A79D1C6">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在</w:t>
            </w:r>
            <w:r>
              <w:rPr>
                <w:rFonts w:hint="eastAsia" w:ascii="仿宋_GB2312" w:eastAsia="仿宋" w:hAnsiTheme="minorEastAsia"/>
                <w:color w:val="auto"/>
                <w:sz w:val="24"/>
                <w:szCs w:val="24"/>
                <w:highlight w:val="none"/>
                <w:u w:val="single"/>
                <w:lang w:val="en-US" w:eastAsia="zh-CN"/>
              </w:rPr>
              <w:t>广州市净水有限公司门户网站</w:t>
            </w:r>
            <w:r>
              <w:rPr>
                <w:rFonts w:hint="eastAsia" w:ascii="仿宋_GB2312" w:eastAsia="仿宋" w:hAnsiTheme="minorEastAsia"/>
                <w:color w:val="auto"/>
                <w:sz w:val="24"/>
                <w:szCs w:val="24"/>
                <w:highlight w:val="none"/>
              </w:rPr>
              <w:t>公示成交候选人</w:t>
            </w:r>
          </w:p>
        </w:tc>
      </w:tr>
      <w:tr w14:paraId="1C50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restart"/>
            <w:tcBorders>
              <w:left w:val="nil"/>
            </w:tcBorders>
            <w:vAlign w:val="center"/>
          </w:tcPr>
          <w:p w14:paraId="7B9C2663">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确定成交人</w:t>
            </w:r>
          </w:p>
        </w:tc>
        <w:tc>
          <w:tcPr>
            <w:tcW w:w="748" w:type="dxa"/>
            <w:vAlign w:val="center"/>
          </w:tcPr>
          <w:p w14:paraId="687CAF0C">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.16</w:t>
            </w:r>
          </w:p>
        </w:tc>
        <w:tc>
          <w:tcPr>
            <w:tcW w:w="1680" w:type="dxa"/>
            <w:vAlign w:val="center"/>
          </w:tcPr>
          <w:p w14:paraId="55DD89B6">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成交办法</w:t>
            </w:r>
          </w:p>
        </w:tc>
        <w:tc>
          <w:tcPr>
            <w:tcW w:w="5750" w:type="dxa"/>
            <w:tcBorders>
              <w:right w:val="nil"/>
            </w:tcBorders>
            <w:vAlign w:val="center"/>
          </w:tcPr>
          <w:p w14:paraId="6F741472">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见第</w:t>
            </w:r>
            <w:r>
              <w:rPr>
                <w:rFonts w:hint="eastAsia" w:ascii="仿宋_GB2312" w:eastAsia="仿宋" w:hAnsiTheme="minorEastAsia"/>
                <w:color w:val="auto"/>
                <w:sz w:val="24"/>
                <w:szCs w:val="24"/>
                <w:highlight w:val="none"/>
                <w:lang w:val="en-US" w:eastAsia="zh-CN"/>
              </w:rPr>
              <w:t>四</w:t>
            </w:r>
            <w:r>
              <w:rPr>
                <w:rFonts w:hint="eastAsia" w:ascii="仿宋_GB2312" w:eastAsia="仿宋" w:hAnsiTheme="minorEastAsia"/>
                <w:color w:val="auto"/>
                <w:sz w:val="24"/>
                <w:szCs w:val="24"/>
                <w:highlight w:val="none"/>
              </w:rPr>
              <w:t>章采购方法有关条款</w:t>
            </w:r>
          </w:p>
        </w:tc>
      </w:tr>
      <w:tr w14:paraId="42BC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1B7B2528">
            <w:pPr>
              <w:adjustRightInd w:val="0"/>
              <w:snapToGrid w:val="0"/>
              <w:jc w:val="center"/>
              <w:rPr>
                <w:rFonts w:ascii="仿宋_GB2312" w:eastAsia="仿宋_GB2312"/>
                <w:color w:val="auto"/>
                <w:sz w:val="24"/>
                <w:szCs w:val="24"/>
                <w:highlight w:val="none"/>
              </w:rPr>
            </w:pPr>
          </w:p>
        </w:tc>
        <w:tc>
          <w:tcPr>
            <w:tcW w:w="748" w:type="dxa"/>
            <w:vMerge w:val="restart"/>
            <w:vAlign w:val="center"/>
          </w:tcPr>
          <w:p w14:paraId="26E917BF">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.17</w:t>
            </w:r>
          </w:p>
        </w:tc>
        <w:tc>
          <w:tcPr>
            <w:tcW w:w="1680" w:type="dxa"/>
            <w:vMerge w:val="restart"/>
            <w:vAlign w:val="center"/>
          </w:tcPr>
          <w:p w14:paraId="5888B07C">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签订合同</w:t>
            </w:r>
          </w:p>
        </w:tc>
        <w:tc>
          <w:tcPr>
            <w:tcW w:w="5750" w:type="dxa"/>
            <w:tcBorders>
              <w:right w:val="nil"/>
            </w:tcBorders>
            <w:vAlign w:val="center"/>
          </w:tcPr>
          <w:p w14:paraId="53795F7A">
            <w:pPr>
              <w:adjustRightInd w:val="0"/>
              <w:snapToGrid w:val="0"/>
              <w:rPr>
                <w:rFonts w:ascii="仿宋_GB2312" w:eastAsia="仿宋_GB2312" w:hAnsiTheme="minorEastAsia"/>
                <w:color w:val="auto"/>
                <w:sz w:val="24"/>
                <w:szCs w:val="24"/>
                <w:highlight w:val="none"/>
              </w:rPr>
            </w:pPr>
            <w:r>
              <w:rPr>
                <w:rFonts w:hint="eastAsia" w:ascii="仿宋_GB2312" w:hAnsi="仿宋_GB2312" w:eastAsia="仿宋" w:cs="仿宋_GB2312"/>
                <w:b w:val="0"/>
                <w:bCs w:val="0"/>
                <w:color w:val="auto"/>
                <w:sz w:val="24"/>
                <w:szCs w:val="24"/>
                <w:highlight w:val="none"/>
              </w:rPr>
              <w:t>推荐</w:t>
            </w:r>
            <w:r>
              <w:rPr>
                <w:rFonts w:hint="eastAsia" w:ascii="仿宋_GB2312" w:hAnsi="仿宋_GB2312" w:eastAsia="仿宋" w:cs="仿宋_GB2312"/>
                <w:b w:val="0"/>
                <w:bCs w:val="0"/>
                <w:color w:val="auto"/>
                <w:sz w:val="24"/>
                <w:szCs w:val="24"/>
                <w:highlight w:val="none"/>
                <w:u w:val="single"/>
                <w:lang w:val="en-US" w:eastAsia="zh-CN"/>
              </w:rPr>
              <w:t>2</w:t>
            </w:r>
            <w:r>
              <w:rPr>
                <w:rFonts w:hint="eastAsia" w:ascii="仿宋_GB2312" w:hAnsi="仿宋_GB2312" w:eastAsia="仿宋" w:cs="仿宋_GB2312"/>
                <w:b w:val="0"/>
                <w:bCs w:val="0"/>
                <w:color w:val="auto"/>
                <w:sz w:val="24"/>
                <w:szCs w:val="24"/>
                <w:highlight w:val="none"/>
              </w:rPr>
              <w:t>名成交候选人</w:t>
            </w:r>
            <w:r>
              <w:rPr>
                <w:rFonts w:hint="eastAsia" w:ascii="仿宋_GB2312" w:hAnsi="仿宋_GB2312" w:eastAsia="仿宋" w:cs="仿宋_GB2312"/>
                <w:b w:val="0"/>
                <w:bCs w:val="0"/>
                <w:color w:val="auto"/>
                <w:sz w:val="24"/>
                <w:szCs w:val="24"/>
                <w:highlight w:val="none"/>
                <w:lang w:eastAsia="zh-CN"/>
              </w:rPr>
              <w:t>。</w:t>
            </w:r>
          </w:p>
        </w:tc>
      </w:tr>
      <w:tr w14:paraId="7541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5972714C">
            <w:pPr>
              <w:adjustRightInd w:val="0"/>
              <w:snapToGrid w:val="0"/>
              <w:jc w:val="center"/>
              <w:rPr>
                <w:rFonts w:ascii="仿宋_GB2312" w:eastAsia="仿宋_GB2312"/>
                <w:color w:val="auto"/>
                <w:sz w:val="24"/>
                <w:szCs w:val="24"/>
                <w:highlight w:val="none"/>
              </w:rPr>
            </w:pPr>
          </w:p>
        </w:tc>
        <w:tc>
          <w:tcPr>
            <w:tcW w:w="748" w:type="dxa"/>
            <w:vMerge w:val="continue"/>
            <w:vAlign w:val="center"/>
          </w:tcPr>
          <w:p w14:paraId="5F3C5AFF">
            <w:pPr>
              <w:adjustRightInd w:val="0"/>
              <w:snapToGrid w:val="0"/>
              <w:jc w:val="center"/>
              <w:rPr>
                <w:rFonts w:hint="eastAsia" w:ascii="仿宋_GB2312" w:eastAsia="仿宋_GB2312"/>
                <w:color w:val="auto"/>
                <w:sz w:val="24"/>
                <w:szCs w:val="24"/>
                <w:highlight w:val="none"/>
                <w:lang w:val="en-US" w:eastAsia="zh-CN"/>
              </w:rPr>
            </w:pPr>
          </w:p>
        </w:tc>
        <w:tc>
          <w:tcPr>
            <w:tcW w:w="1680" w:type="dxa"/>
            <w:vMerge w:val="continue"/>
            <w:vAlign w:val="center"/>
          </w:tcPr>
          <w:p w14:paraId="27CC12E1">
            <w:pPr>
              <w:adjustRightInd w:val="0"/>
              <w:snapToGrid w:val="0"/>
              <w:jc w:val="center"/>
              <w:rPr>
                <w:rFonts w:hint="eastAsia" w:ascii="仿宋_GB2312" w:eastAsia="仿宋_GB2312"/>
                <w:color w:val="auto"/>
                <w:sz w:val="24"/>
                <w:szCs w:val="24"/>
                <w:highlight w:val="none"/>
              </w:rPr>
            </w:pPr>
          </w:p>
        </w:tc>
        <w:tc>
          <w:tcPr>
            <w:tcW w:w="5750" w:type="dxa"/>
            <w:tcBorders>
              <w:right w:val="nil"/>
            </w:tcBorders>
            <w:vAlign w:val="center"/>
          </w:tcPr>
          <w:p w14:paraId="7D106245">
            <w:pPr>
              <w:spacing w:line="240" w:lineRule="auto"/>
              <w:jc w:val="left"/>
              <w:rPr>
                <w:rFonts w:hint="eastAsia" w:ascii="仿宋_GB2312" w:hAnsi="仿宋_GB2312" w:eastAsia="仿宋" w:cs="仿宋_GB2312"/>
                <w:b w:val="0"/>
                <w:bCs w:val="0"/>
                <w:color w:val="auto"/>
                <w:sz w:val="24"/>
                <w:szCs w:val="24"/>
                <w:highlight w:val="none"/>
              </w:rPr>
            </w:pPr>
            <w:r>
              <w:rPr>
                <w:rFonts w:hint="default" w:ascii="仿宋_GB2312" w:hAnsi="仿宋_GB2312" w:eastAsia="仿宋" w:cs="仿宋_GB2312"/>
                <w:b w:val="0"/>
                <w:bCs w:val="0"/>
                <w:color w:val="auto"/>
                <w:sz w:val="24"/>
                <w:szCs w:val="24"/>
                <w:highlight w:val="none"/>
                <w:lang w:val="en-US" w:eastAsia="zh-CN"/>
              </w:rPr>
              <w:t>采购人</w:t>
            </w:r>
            <w:r>
              <w:rPr>
                <w:rFonts w:hint="eastAsia" w:ascii="仿宋_GB2312" w:hAnsi="仿宋_GB2312" w:eastAsia="仿宋" w:cs="仿宋_GB2312"/>
                <w:b w:val="0"/>
                <w:bCs w:val="0"/>
                <w:color w:val="auto"/>
                <w:sz w:val="24"/>
                <w:szCs w:val="24"/>
                <w:highlight w:val="none"/>
                <w:lang w:val="en-US" w:eastAsia="zh-CN"/>
              </w:rPr>
              <w:t>和成交供应商应当在成交-通知书发出之日起</w:t>
            </w:r>
            <w:r>
              <w:rPr>
                <w:rFonts w:hint="eastAsia" w:ascii="仿宋_GB2312" w:hAnsi="仿宋_GB2312" w:eastAsia="仿宋" w:cs="仿宋_GB2312"/>
                <w:b w:val="0"/>
                <w:bCs w:val="0"/>
                <w:color w:val="auto"/>
                <w:sz w:val="24"/>
                <w:szCs w:val="24"/>
                <w:highlight w:val="none"/>
                <w:u w:val="single"/>
                <w:lang w:val="en-US" w:eastAsia="zh-CN"/>
              </w:rPr>
              <w:t>30</w:t>
            </w:r>
            <w:r>
              <w:rPr>
                <w:rFonts w:hint="eastAsia" w:ascii="仿宋_GB2312" w:hAnsi="仿宋_GB2312" w:eastAsia="仿宋" w:cs="仿宋_GB2312"/>
                <w:b w:val="0"/>
                <w:bCs w:val="0"/>
                <w:color w:val="auto"/>
                <w:sz w:val="24"/>
                <w:szCs w:val="24"/>
                <w:highlight w:val="none"/>
                <w:lang w:val="en-US" w:eastAsia="zh-CN"/>
              </w:rPr>
              <w:t>日内，</w:t>
            </w:r>
            <w:r>
              <w:rPr>
                <w:rFonts w:hint="eastAsia" w:ascii="仿宋_GB2312" w:hAnsi="仿宋_GB2312" w:eastAsia="仿宋" w:cs="仿宋_GB2312"/>
                <w:b w:val="0"/>
                <w:bCs w:val="0"/>
                <w:color w:val="auto"/>
                <w:sz w:val="24"/>
                <w:szCs w:val="24"/>
                <w:highlight w:val="none"/>
              </w:rPr>
              <w:t>根据</w:t>
            </w:r>
            <w:r>
              <w:rPr>
                <w:rFonts w:hint="eastAsia" w:ascii="仿宋_GB2312" w:hAnsi="仿宋_GB2312" w:eastAsia="仿宋" w:cs="仿宋_GB2312"/>
                <w:b w:val="0"/>
                <w:bCs w:val="0"/>
                <w:color w:val="auto"/>
                <w:sz w:val="24"/>
                <w:szCs w:val="24"/>
                <w:highlight w:val="none"/>
                <w:lang w:val="en-US" w:eastAsia="zh-CN"/>
              </w:rPr>
              <w:t>采购</w:t>
            </w:r>
            <w:r>
              <w:rPr>
                <w:rFonts w:hint="eastAsia" w:ascii="仿宋_GB2312" w:hAnsi="仿宋_GB2312" w:eastAsia="仿宋" w:cs="仿宋_GB2312"/>
                <w:b w:val="0"/>
                <w:bCs w:val="0"/>
                <w:color w:val="auto"/>
                <w:sz w:val="24"/>
                <w:szCs w:val="24"/>
                <w:highlight w:val="none"/>
              </w:rPr>
              <w:t>文件和</w:t>
            </w:r>
            <w:r>
              <w:rPr>
                <w:rFonts w:hint="eastAsia" w:ascii="仿宋_GB2312" w:hAnsi="仿宋_GB2312" w:eastAsia="仿宋" w:cs="仿宋_GB2312"/>
                <w:b w:val="0"/>
                <w:bCs w:val="0"/>
                <w:color w:val="auto"/>
                <w:sz w:val="24"/>
                <w:szCs w:val="24"/>
                <w:highlight w:val="none"/>
                <w:lang w:val="en-US" w:eastAsia="zh-CN"/>
              </w:rPr>
              <w:t>成交供应商</w:t>
            </w:r>
            <w:r>
              <w:rPr>
                <w:rFonts w:hint="eastAsia" w:ascii="仿宋_GB2312" w:hAnsi="仿宋_GB2312" w:eastAsia="仿宋" w:cs="仿宋_GB2312"/>
                <w:b w:val="0"/>
                <w:bCs w:val="0"/>
                <w:color w:val="auto"/>
                <w:sz w:val="24"/>
                <w:szCs w:val="24"/>
                <w:highlight w:val="none"/>
              </w:rPr>
              <w:t>的</w:t>
            </w:r>
            <w:r>
              <w:rPr>
                <w:rFonts w:hint="eastAsia" w:ascii="仿宋_GB2312" w:hAnsi="仿宋_GB2312" w:eastAsia="仿宋" w:cs="仿宋_GB2312"/>
                <w:b w:val="0"/>
                <w:bCs w:val="0"/>
                <w:color w:val="auto"/>
                <w:sz w:val="24"/>
                <w:szCs w:val="24"/>
                <w:highlight w:val="none"/>
                <w:lang w:val="en-US" w:eastAsia="zh-CN"/>
              </w:rPr>
              <w:t>响应文件</w:t>
            </w:r>
            <w:r>
              <w:rPr>
                <w:rFonts w:hint="eastAsia" w:ascii="仿宋_GB2312" w:hAnsi="仿宋_GB2312" w:eastAsia="仿宋" w:cs="仿宋_GB2312"/>
                <w:b w:val="0"/>
                <w:bCs w:val="0"/>
                <w:color w:val="auto"/>
                <w:sz w:val="24"/>
                <w:szCs w:val="24"/>
                <w:highlight w:val="none"/>
              </w:rPr>
              <w:t>订立书面合同。</w:t>
            </w:r>
          </w:p>
          <w:p w14:paraId="221B75FC">
            <w:pPr>
              <w:adjustRightInd w:val="0"/>
              <w:snapToGrid w:val="0"/>
              <w:rPr>
                <w:rFonts w:hint="eastAsia" w:ascii="仿宋_GB2312" w:eastAsia="仿宋_GB2312" w:hAnsiTheme="minorEastAsia"/>
                <w:color w:val="auto"/>
                <w:sz w:val="24"/>
                <w:szCs w:val="24"/>
                <w:highlight w:val="none"/>
              </w:rPr>
            </w:pPr>
            <w:r>
              <w:rPr>
                <w:rFonts w:hint="eastAsia" w:ascii="仿宋_GB2312" w:hAnsi="仿宋_GB2312" w:eastAsia="仿宋" w:cs="仿宋_GB2312"/>
                <w:b w:val="0"/>
                <w:bCs w:val="0"/>
                <w:color w:val="auto"/>
                <w:sz w:val="24"/>
                <w:szCs w:val="24"/>
                <w:highlight w:val="none"/>
              </w:rPr>
              <w:t>合同自采购人成交通知书到达成交</w:t>
            </w:r>
            <w:r>
              <w:rPr>
                <w:rFonts w:hint="eastAsia" w:ascii="仿宋_GB2312" w:hAnsi="仿宋_GB2312" w:eastAsia="仿宋" w:cs="仿宋_GB2312"/>
                <w:b w:val="0"/>
                <w:bCs w:val="0"/>
                <w:color w:val="auto"/>
                <w:sz w:val="24"/>
                <w:szCs w:val="24"/>
                <w:highlight w:val="none"/>
                <w:lang w:val="en-US" w:eastAsia="zh-CN"/>
              </w:rPr>
              <w:t>供应商</w:t>
            </w:r>
            <w:r>
              <w:rPr>
                <w:rFonts w:hint="eastAsia" w:ascii="仿宋_GB2312" w:hAnsi="仿宋_GB2312" w:eastAsia="仿宋" w:cs="仿宋_GB2312"/>
                <w:b w:val="0"/>
                <w:bCs w:val="0"/>
                <w:color w:val="auto"/>
                <w:sz w:val="24"/>
                <w:szCs w:val="24"/>
                <w:highlight w:val="none"/>
              </w:rPr>
              <w:t>时成立。</w:t>
            </w:r>
          </w:p>
        </w:tc>
      </w:tr>
      <w:tr w14:paraId="26D6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274512CD">
            <w:pPr>
              <w:adjustRightInd w:val="0"/>
              <w:snapToGrid w:val="0"/>
              <w:jc w:val="center"/>
              <w:rPr>
                <w:rFonts w:ascii="仿宋_GB2312" w:eastAsia="仿宋_GB2312"/>
                <w:color w:val="auto"/>
                <w:sz w:val="24"/>
                <w:szCs w:val="24"/>
                <w:highlight w:val="none"/>
              </w:rPr>
            </w:pPr>
          </w:p>
        </w:tc>
        <w:tc>
          <w:tcPr>
            <w:tcW w:w="748" w:type="dxa"/>
            <w:vMerge w:val="continue"/>
            <w:vAlign w:val="center"/>
          </w:tcPr>
          <w:p w14:paraId="57F1DF44">
            <w:pPr>
              <w:adjustRightInd w:val="0"/>
              <w:snapToGrid w:val="0"/>
              <w:jc w:val="center"/>
              <w:rPr>
                <w:rFonts w:hint="eastAsia" w:ascii="仿宋_GB2312" w:eastAsia="仿宋_GB2312"/>
                <w:color w:val="auto"/>
                <w:sz w:val="24"/>
                <w:szCs w:val="24"/>
                <w:highlight w:val="none"/>
                <w:lang w:val="en-US" w:eastAsia="zh-CN"/>
              </w:rPr>
            </w:pPr>
          </w:p>
        </w:tc>
        <w:tc>
          <w:tcPr>
            <w:tcW w:w="1680" w:type="dxa"/>
            <w:vMerge w:val="continue"/>
            <w:vAlign w:val="center"/>
          </w:tcPr>
          <w:p w14:paraId="24F73D69">
            <w:pPr>
              <w:adjustRightInd w:val="0"/>
              <w:snapToGrid w:val="0"/>
              <w:jc w:val="center"/>
              <w:rPr>
                <w:rFonts w:hint="eastAsia" w:ascii="仿宋_GB2312" w:eastAsia="仿宋_GB2312"/>
                <w:color w:val="auto"/>
                <w:sz w:val="24"/>
                <w:szCs w:val="24"/>
                <w:highlight w:val="none"/>
              </w:rPr>
            </w:pPr>
          </w:p>
        </w:tc>
        <w:tc>
          <w:tcPr>
            <w:tcW w:w="5750" w:type="dxa"/>
            <w:tcBorders>
              <w:right w:val="nil"/>
            </w:tcBorders>
            <w:vAlign w:val="center"/>
          </w:tcPr>
          <w:p w14:paraId="71198692">
            <w:pPr>
              <w:numPr>
                <w:ilvl w:val="-1"/>
                <w:numId w:val="0"/>
              </w:numPr>
              <w:spacing w:line="240" w:lineRule="auto"/>
              <w:jc w:val="left"/>
              <w:rPr>
                <w:rFonts w:hint="eastAsia" w:ascii="仿宋_GB2312" w:hAnsi="仿宋_GB2312" w:eastAsia="仿宋" w:cs="仿宋_GB2312"/>
                <w:b w:val="0"/>
                <w:bCs w:val="0"/>
                <w:color w:val="auto"/>
                <w:sz w:val="24"/>
                <w:szCs w:val="24"/>
                <w:highlight w:val="none"/>
                <w:lang w:val="en-US" w:eastAsia="zh-CN"/>
              </w:rPr>
            </w:pPr>
            <w:r>
              <w:rPr>
                <w:rFonts w:hint="eastAsia" w:ascii="仿宋_GB2312" w:hAnsi="仿宋_GB2312" w:eastAsia="仿宋" w:cs="仿宋_GB2312"/>
                <w:b w:val="0"/>
                <w:bCs w:val="0"/>
                <w:color w:val="auto"/>
                <w:sz w:val="24"/>
                <w:szCs w:val="24"/>
                <w:highlight w:val="none"/>
                <w:lang w:val="en-US" w:eastAsia="zh-CN"/>
              </w:rPr>
              <w:t>1.成交供应商无正当理由拒签合同，或者在签订合同时向采购人提出附加条件的，采购人有权</w:t>
            </w:r>
            <w:r>
              <w:rPr>
                <w:rFonts w:hint="eastAsia" w:ascii="仿宋_GB2312" w:hAnsi="仿宋_GB2312" w:eastAsia="仿宋" w:cs="仿宋_GB2312"/>
                <w:b w:val="0"/>
                <w:bCs w:val="0"/>
                <w:color w:val="auto"/>
                <w:sz w:val="24"/>
                <w:szCs w:val="24"/>
                <w:highlight w:val="none"/>
              </w:rPr>
              <w:t>依据采购文件、成交</w:t>
            </w:r>
            <w:r>
              <w:rPr>
                <w:rFonts w:hint="eastAsia" w:ascii="仿宋_GB2312" w:hAnsi="仿宋_GB2312" w:eastAsia="仿宋" w:cs="仿宋_GB2312"/>
                <w:b w:val="0"/>
                <w:bCs w:val="0"/>
                <w:color w:val="auto"/>
                <w:sz w:val="24"/>
                <w:szCs w:val="24"/>
                <w:highlight w:val="none"/>
                <w:lang w:val="en-US" w:eastAsia="zh-CN"/>
              </w:rPr>
              <w:t>供应商</w:t>
            </w:r>
            <w:r>
              <w:rPr>
                <w:rFonts w:hint="eastAsia" w:ascii="仿宋_GB2312" w:hAnsi="仿宋_GB2312" w:eastAsia="仿宋" w:cs="仿宋_GB2312"/>
                <w:b w:val="0"/>
                <w:bCs w:val="0"/>
                <w:color w:val="auto"/>
                <w:sz w:val="24"/>
                <w:szCs w:val="24"/>
                <w:highlight w:val="none"/>
              </w:rPr>
              <w:t>响应文件和成交通知书等确定合同内容</w:t>
            </w:r>
            <w:r>
              <w:rPr>
                <w:rFonts w:hint="eastAsia" w:ascii="仿宋_GB2312" w:hAnsi="仿宋_GB2312" w:eastAsia="仿宋" w:cs="仿宋_GB2312"/>
                <w:b w:val="0"/>
                <w:bCs w:val="0"/>
                <w:color w:val="auto"/>
                <w:sz w:val="24"/>
                <w:szCs w:val="24"/>
                <w:highlight w:val="none"/>
                <w:lang w:eastAsia="zh-CN"/>
              </w:rPr>
              <w:t>，采购人</w:t>
            </w:r>
            <w:r>
              <w:rPr>
                <w:rFonts w:hint="eastAsia" w:ascii="仿宋_GB2312" w:hAnsi="仿宋_GB2312" w:eastAsia="仿宋" w:cs="仿宋_GB2312"/>
                <w:b w:val="0"/>
                <w:bCs w:val="0"/>
                <w:color w:val="auto"/>
                <w:sz w:val="24"/>
                <w:szCs w:val="24"/>
                <w:highlight w:val="none"/>
                <w:lang w:val="en-US" w:eastAsia="zh-CN"/>
              </w:rPr>
              <w:t>也</w:t>
            </w:r>
            <w:r>
              <w:rPr>
                <w:rFonts w:hint="eastAsia" w:ascii="仿宋_GB2312" w:hAnsi="仿宋_GB2312" w:eastAsia="仿宋" w:cs="仿宋_GB2312"/>
                <w:b w:val="0"/>
                <w:bCs w:val="0"/>
                <w:color w:val="auto"/>
                <w:sz w:val="24"/>
                <w:szCs w:val="24"/>
                <w:highlight w:val="none"/>
                <w:lang w:eastAsia="zh-CN"/>
              </w:rPr>
              <w:t>有权</w:t>
            </w:r>
            <w:r>
              <w:rPr>
                <w:rFonts w:hint="eastAsia" w:ascii="仿宋_GB2312" w:hAnsi="仿宋_GB2312" w:eastAsia="仿宋" w:cs="仿宋_GB2312"/>
                <w:b w:val="0"/>
                <w:bCs w:val="0"/>
                <w:color w:val="auto"/>
                <w:sz w:val="24"/>
                <w:szCs w:val="24"/>
                <w:highlight w:val="none"/>
                <w:lang w:val="en-US" w:eastAsia="zh-CN"/>
              </w:rPr>
              <w:t>即刻单方</w:t>
            </w:r>
            <w:r>
              <w:rPr>
                <w:rFonts w:hint="eastAsia" w:ascii="仿宋_GB2312" w:hAnsi="仿宋_GB2312" w:eastAsia="仿宋" w:cs="仿宋_GB2312"/>
                <w:b w:val="0"/>
                <w:bCs w:val="0"/>
                <w:color w:val="auto"/>
                <w:sz w:val="24"/>
                <w:szCs w:val="24"/>
                <w:highlight w:val="none"/>
                <w:lang w:eastAsia="zh-CN"/>
              </w:rPr>
              <w:t>解除合同，</w:t>
            </w:r>
            <w:r>
              <w:rPr>
                <w:rFonts w:hint="eastAsia" w:ascii="仿宋_GB2312" w:hAnsi="仿宋_GB2312" w:eastAsia="仿宋" w:cs="仿宋_GB2312"/>
                <w:b w:val="0"/>
                <w:bCs w:val="0"/>
                <w:color w:val="auto"/>
                <w:sz w:val="24"/>
                <w:szCs w:val="24"/>
                <w:highlight w:val="none"/>
              </w:rPr>
              <w:t>追究成交</w:t>
            </w:r>
            <w:r>
              <w:rPr>
                <w:rFonts w:hint="eastAsia" w:ascii="仿宋_GB2312" w:hAnsi="仿宋_GB2312" w:eastAsia="仿宋" w:cs="仿宋_GB2312"/>
                <w:b w:val="0"/>
                <w:bCs w:val="0"/>
                <w:color w:val="auto"/>
                <w:sz w:val="24"/>
                <w:szCs w:val="24"/>
                <w:highlight w:val="none"/>
                <w:lang w:val="en-US" w:eastAsia="zh-CN"/>
              </w:rPr>
              <w:t>供应商的</w:t>
            </w:r>
            <w:r>
              <w:rPr>
                <w:rFonts w:hint="eastAsia" w:ascii="仿宋_GB2312" w:hAnsi="仿宋_GB2312" w:eastAsia="仿宋" w:cs="仿宋_GB2312"/>
                <w:b w:val="0"/>
                <w:bCs w:val="0"/>
                <w:color w:val="auto"/>
                <w:sz w:val="24"/>
                <w:szCs w:val="24"/>
                <w:highlight w:val="none"/>
              </w:rPr>
              <w:t>违约责任，</w:t>
            </w:r>
            <w:r>
              <w:rPr>
                <w:rFonts w:hint="eastAsia" w:ascii="仿宋_GB2312" w:hAnsi="仿宋_GB2312" w:eastAsia="仿宋" w:cs="仿宋_GB2312"/>
                <w:b w:val="0"/>
                <w:bCs w:val="0"/>
                <w:color w:val="auto"/>
                <w:sz w:val="24"/>
                <w:szCs w:val="24"/>
                <w:highlight w:val="none"/>
                <w:lang w:val="en-US" w:eastAsia="zh-CN"/>
              </w:rPr>
              <w:t>响应保证金不予退还（若有），违约金和响应保证金（若有）不能覆盖采购人实际损失的，对不能覆盖部分的损失，成交供应商应当另行予以赔偿，且采购人有权重新采购。</w:t>
            </w:r>
          </w:p>
          <w:p w14:paraId="6985DDEC">
            <w:pPr>
              <w:numPr>
                <w:ilvl w:val="0"/>
                <w:numId w:val="0"/>
              </w:numPr>
              <w:spacing w:line="240" w:lineRule="auto"/>
              <w:jc w:val="left"/>
              <w:rPr>
                <w:rFonts w:hint="eastAsia" w:ascii="仿宋_GB2312" w:hAnsi="仿宋_GB2312" w:eastAsia="仿宋" w:cs="仿宋_GB2312"/>
                <w:b w:val="0"/>
                <w:bCs w:val="0"/>
                <w:color w:val="auto"/>
                <w:sz w:val="24"/>
                <w:szCs w:val="24"/>
                <w:highlight w:val="none"/>
                <w:lang w:val="en-US" w:eastAsia="zh-CN"/>
              </w:rPr>
            </w:pPr>
            <w:r>
              <w:rPr>
                <w:rFonts w:hint="eastAsia" w:ascii="仿宋_GB2312" w:hAnsi="仿宋_GB2312" w:eastAsia="仿宋" w:cs="仿宋_GB2312"/>
                <w:b w:val="0"/>
                <w:bCs w:val="0"/>
                <w:color w:val="auto"/>
                <w:sz w:val="24"/>
                <w:szCs w:val="24"/>
                <w:highlight w:val="none"/>
                <w:lang w:val="en-US" w:eastAsia="zh-CN"/>
              </w:rPr>
              <w:t>2.成交供应商被查实供应商资格无效或存在其它不符合中标条件情形的，采购人尚未发出成交通知书的，则成交无效，响应保证金（若有）不予退还，</w:t>
            </w:r>
            <w:r>
              <w:rPr>
                <w:rFonts w:hint="eastAsia" w:ascii="仿宋_GB2312" w:hAnsi="仿宋_GB2312" w:eastAsia="仿宋" w:cs="仿宋_GB2312"/>
                <w:b w:val="0"/>
                <w:bCs w:val="0"/>
                <w:color w:val="auto"/>
                <w:sz w:val="24"/>
                <w:szCs w:val="24"/>
                <w:highlight w:val="none"/>
              </w:rPr>
              <w:t>采购人可以按评审小组提出的成交候选人名单排序依次确定其他成交候选</w:t>
            </w:r>
            <w:r>
              <w:rPr>
                <w:rFonts w:hint="eastAsia" w:ascii="仿宋_GB2312" w:hAnsi="仿宋_GB2312" w:eastAsia="仿宋" w:cs="仿宋_GB2312"/>
                <w:b w:val="0"/>
                <w:bCs w:val="0"/>
                <w:color w:val="auto"/>
                <w:sz w:val="24"/>
                <w:szCs w:val="24"/>
                <w:highlight w:val="none"/>
                <w:lang w:val="en-US" w:eastAsia="zh-CN"/>
              </w:rPr>
              <w:t>供应商</w:t>
            </w:r>
            <w:r>
              <w:rPr>
                <w:rFonts w:hint="eastAsia" w:ascii="仿宋_GB2312" w:hAnsi="仿宋_GB2312" w:eastAsia="仿宋" w:cs="仿宋_GB2312"/>
                <w:b w:val="0"/>
                <w:bCs w:val="0"/>
                <w:color w:val="auto"/>
                <w:sz w:val="24"/>
                <w:szCs w:val="24"/>
                <w:highlight w:val="none"/>
              </w:rPr>
              <w:t>为成交</w:t>
            </w:r>
            <w:r>
              <w:rPr>
                <w:rFonts w:hint="eastAsia" w:ascii="仿宋_GB2312" w:hAnsi="仿宋_GB2312" w:eastAsia="仿宋" w:cs="仿宋_GB2312"/>
                <w:b w:val="0"/>
                <w:bCs w:val="0"/>
                <w:color w:val="auto"/>
                <w:sz w:val="24"/>
                <w:szCs w:val="24"/>
                <w:highlight w:val="none"/>
                <w:lang w:val="en-US" w:eastAsia="zh-CN"/>
              </w:rPr>
              <w:t>供应商</w:t>
            </w:r>
            <w:r>
              <w:rPr>
                <w:rFonts w:hint="eastAsia" w:ascii="仿宋_GB2312" w:hAnsi="仿宋_GB2312" w:eastAsia="仿宋" w:cs="仿宋_GB2312"/>
                <w:b w:val="0"/>
                <w:bCs w:val="0"/>
                <w:color w:val="auto"/>
                <w:sz w:val="24"/>
                <w:szCs w:val="24"/>
                <w:highlight w:val="none"/>
                <w:lang w:eastAsia="zh-CN"/>
              </w:rPr>
              <w:t>，</w:t>
            </w:r>
            <w:r>
              <w:rPr>
                <w:rFonts w:hint="eastAsia" w:ascii="仿宋_GB2312" w:hAnsi="仿宋_GB2312" w:eastAsia="仿宋" w:cs="仿宋_GB2312"/>
                <w:b w:val="0"/>
                <w:bCs w:val="0"/>
                <w:color w:val="auto"/>
                <w:sz w:val="24"/>
                <w:szCs w:val="24"/>
                <w:highlight w:val="none"/>
                <w:lang w:val="en-US" w:eastAsia="zh-CN"/>
              </w:rPr>
              <w:t>采购人也可以重新采购；采购人已发出成交通知书合同成立的，采购人有权解除合同，响应保证金不予退还（若有）并归采购人所有，且采购人有权重新采购。</w:t>
            </w:r>
          </w:p>
          <w:p w14:paraId="4A553C2F">
            <w:pPr>
              <w:adjustRightInd w:val="0"/>
              <w:snapToGrid w:val="0"/>
              <w:rPr>
                <w:rFonts w:hint="eastAsia" w:ascii="仿宋_GB2312" w:eastAsia="仿宋_GB2312" w:hAnsiTheme="minorEastAsia"/>
                <w:color w:val="auto"/>
                <w:sz w:val="24"/>
                <w:szCs w:val="24"/>
                <w:highlight w:val="none"/>
              </w:rPr>
            </w:pPr>
            <w:r>
              <w:rPr>
                <w:rFonts w:hint="eastAsia" w:ascii="仿宋_GB2312" w:hAnsi="仿宋_GB2312" w:eastAsia="仿宋" w:cs="仿宋_GB2312"/>
                <w:b w:val="0"/>
                <w:bCs w:val="0"/>
                <w:color w:val="auto"/>
                <w:sz w:val="24"/>
                <w:szCs w:val="24"/>
                <w:highlight w:val="none"/>
                <w:lang w:val="en-US" w:eastAsia="zh-CN"/>
              </w:rPr>
              <w:t>3.凡是成交人存在上述情形的，均按照上述规定处理。</w:t>
            </w:r>
          </w:p>
        </w:tc>
      </w:tr>
      <w:tr w14:paraId="6E28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14:paraId="5933FA7C">
            <w:pPr>
              <w:adjustRightInd w:val="0"/>
              <w:snapToGrid w:val="0"/>
              <w:jc w:val="center"/>
              <w:rPr>
                <w:rFonts w:ascii="仿宋_GB2312" w:eastAsia="仿宋_GB2312"/>
                <w:color w:val="auto"/>
                <w:sz w:val="24"/>
                <w:szCs w:val="24"/>
                <w:highlight w:val="none"/>
              </w:rPr>
            </w:pPr>
          </w:p>
        </w:tc>
        <w:tc>
          <w:tcPr>
            <w:tcW w:w="748" w:type="dxa"/>
            <w:vAlign w:val="center"/>
          </w:tcPr>
          <w:p w14:paraId="318CE96C">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.18</w:t>
            </w:r>
          </w:p>
        </w:tc>
        <w:tc>
          <w:tcPr>
            <w:tcW w:w="1680" w:type="dxa"/>
            <w:vAlign w:val="center"/>
          </w:tcPr>
          <w:p w14:paraId="7F371A14">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履约担保</w:t>
            </w:r>
          </w:p>
        </w:tc>
        <w:tc>
          <w:tcPr>
            <w:tcW w:w="5750" w:type="dxa"/>
            <w:tcBorders>
              <w:right w:val="nil"/>
            </w:tcBorders>
            <w:vAlign w:val="center"/>
          </w:tcPr>
          <w:p w14:paraId="7097D396">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highlight w:val="none"/>
                <w:lang w:val="en-US" w:eastAsia="zh-CN"/>
              </w:rPr>
              <w:t>无</w:t>
            </w:r>
          </w:p>
        </w:tc>
      </w:tr>
      <w:tr w14:paraId="361E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restart"/>
            <w:tcBorders>
              <w:left w:val="nil"/>
            </w:tcBorders>
            <w:vAlign w:val="center"/>
          </w:tcPr>
          <w:p w14:paraId="4BC7A252">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其他</w:t>
            </w:r>
          </w:p>
        </w:tc>
        <w:tc>
          <w:tcPr>
            <w:tcW w:w="748" w:type="dxa"/>
            <w:vAlign w:val="center"/>
          </w:tcPr>
          <w:p w14:paraId="2E61AA55">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.19</w:t>
            </w:r>
          </w:p>
        </w:tc>
        <w:tc>
          <w:tcPr>
            <w:tcW w:w="1680" w:type="dxa"/>
            <w:vAlign w:val="center"/>
          </w:tcPr>
          <w:p w14:paraId="46E620B3">
            <w:pPr>
              <w:adjustRightInd w:val="0"/>
              <w:snapToGrid w:val="0"/>
              <w:jc w:val="center"/>
              <w:rPr>
                <w:rFonts w:hint="eastAsia" w:ascii="仿宋_GB2312" w:eastAsia="仿宋_GB2312"/>
                <w:color w:val="auto"/>
                <w:sz w:val="24"/>
                <w:szCs w:val="24"/>
                <w:highlight w:val="none"/>
              </w:rPr>
            </w:pPr>
            <w:r>
              <w:rPr>
                <w:rFonts w:hint="eastAsia" w:ascii="仿宋_GB2312" w:eastAsia="仿宋"/>
                <w:color w:val="auto"/>
                <w:sz w:val="24"/>
                <w:szCs w:val="24"/>
                <w:highlight w:val="none"/>
                <w:lang w:val="en-US" w:eastAsia="zh-CN"/>
              </w:rPr>
              <w:t>不一致情形</w:t>
            </w:r>
          </w:p>
        </w:tc>
        <w:tc>
          <w:tcPr>
            <w:tcW w:w="5750" w:type="dxa"/>
            <w:tcBorders>
              <w:right w:val="nil"/>
            </w:tcBorders>
            <w:vAlign w:val="center"/>
          </w:tcPr>
          <w:p w14:paraId="3503AB3A">
            <w:pPr>
              <w:adjustRightInd w:val="0"/>
              <w:snapToGrid w:val="0"/>
              <w:rPr>
                <w:rFonts w:hint="eastAsia"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1.合同签订阶段，如采购文件需求内容与采购文件响应文件格式报价表存在不一致情形，则以采购文件响应文件格式报价表为准。</w:t>
            </w:r>
          </w:p>
          <w:p w14:paraId="1DE6677E">
            <w:pPr>
              <w:adjustRightInd w:val="0"/>
              <w:snapToGrid w:val="0"/>
              <w:rPr>
                <w:rFonts w:hint="eastAsia"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highlight w:val="none"/>
              </w:rPr>
              <w:t>2.合同签订阶段，除报价表外，如采购文件条款与合同存在不一致情形，则以合同为准。</w:t>
            </w:r>
          </w:p>
        </w:tc>
      </w:tr>
      <w:tr w14:paraId="5A9F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25" w:type="dxa"/>
            <w:vMerge w:val="continue"/>
            <w:tcBorders>
              <w:left w:val="nil"/>
            </w:tcBorders>
            <w:vAlign w:val="center"/>
          </w:tcPr>
          <w:p w14:paraId="3906EB7B">
            <w:pPr>
              <w:adjustRightInd w:val="0"/>
              <w:snapToGrid w:val="0"/>
              <w:jc w:val="center"/>
              <w:rPr>
                <w:rFonts w:ascii="仿宋_GB2312" w:eastAsia="仿宋_GB2312"/>
                <w:color w:val="auto"/>
                <w:sz w:val="24"/>
                <w:szCs w:val="24"/>
                <w:highlight w:val="none"/>
              </w:rPr>
            </w:pPr>
          </w:p>
        </w:tc>
        <w:tc>
          <w:tcPr>
            <w:tcW w:w="748" w:type="dxa"/>
            <w:vAlign w:val="center"/>
          </w:tcPr>
          <w:p w14:paraId="7A6FC8A2">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
                <w:color w:val="auto"/>
                <w:sz w:val="24"/>
                <w:szCs w:val="24"/>
                <w:highlight w:val="none"/>
                <w:lang w:val="en-US" w:eastAsia="zh-CN"/>
              </w:rPr>
              <w:t>2.20</w:t>
            </w:r>
          </w:p>
        </w:tc>
        <w:tc>
          <w:tcPr>
            <w:tcW w:w="1680" w:type="dxa"/>
            <w:vAlign w:val="center"/>
          </w:tcPr>
          <w:p w14:paraId="0B4686CF">
            <w:pPr>
              <w:adjustRightInd w:val="0"/>
              <w:snapToGrid w:val="0"/>
              <w:jc w:val="center"/>
              <w:rPr>
                <w:rFonts w:hint="eastAsia" w:ascii="仿宋_GB2312" w:eastAsia="仿宋_GB2312"/>
                <w:color w:val="auto"/>
                <w:sz w:val="24"/>
                <w:szCs w:val="24"/>
                <w:highlight w:val="none"/>
              </w:rPr>
            </w:pPr>
            <w:r>
              <w:rPr>
                <w:rFonts w:hint="eastAsia" w:ascii="仿宋_GB2312" w:eastAsia="仿宋"/>
                <w:color w:val="auto"/>
                <w:sz w:val="24"/>
                <w:szCs w:val="24"/>
                <w:highlight w:val="none"/>
                <w:lang w:val="en-US" w:eastAsia="zh-CN"/>
              </w:rPr>
              <w:t>响应性</w:t>
            </w:r>
          </w:p>
        </w:tc>
        <w:tc>
          <w:tcPr>
            <w:tcW w:w="5750" w:type="dxa"/>
            <w:tcBorders>
              <w:right w:val="nil"/>
            </w:tcBorders>
            <w:vAlign w:val="center"/>
          </w:tcPr>
          <w:p w14:paraId="47127886">
            <w:pPr>
              <w:adjustRightInd w:val="0"/>
              <w:snapToGrid w:val="0"/>
              <w:ind w:firstLine="0" w:firstLineChars="0"/>
              <w:rPr>
                <w:rFonts w:hint="eastAsia"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highlight w:val="none"/>
              </w:rPr>
              <w:t>采购文件中，所有要求均为实质性响应条款，供应商如有任何一条负偏离则导致投标（报价）无效，将按无效响应处理。供应商应按采购文件的规定及附件要求的内容和格式完整地填写和提供资料。供应商必须对响应文件所提供的全部资料的真实性承担法律责任，并无条件接受采购人对其中任何资料进行核实（核对原件）的要求。采购人核对发现有不一致或供应商无正当理由不按时提供原件的，按成交无效处理。</w:t>
            </w:r>
          </w:p>
        </w:tc>
      </w:tr>
      <w:tr w14:paraId="4DF1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25" w:type="dxa"/>
            <w:vMerge w:val="continue"/>
            <w:tcBorders>
              <w:left w:val="nil"/>
            </w:tcBorders>
            <w:vAlign w:val="center"/>
          </w:tcPr>
          <w:p w14:paraId="5D478B4C">
            <w:pPr>
              <w:adjustRightInd w:val="0"/>
              <w:snapToGrid w:val="0"/>
              <w:jc w:val="center"/>
              <w:rPr>
                <w:rFonts w:ascii="仿宋_GB2312" w:eastAsia="仿宋_GB2312"/>
                <w:color w:val="auto"/>
                <w:sz w:val="24"/>
                <w:szCs w:val="24"/>
                <w:highlight w:val="none"/>
              </w:rPr>
            </w:pPr>
          </w:p>
        </w:tc>
        <w:tc>
          <w:tcPr>
            <w:tcW w:w="748" w:type="dxa"/>
            <w:vAlign w:val="center"/>
          </w:tcPr>
          <w:p w14:paraId="320A8E55">
            <w:pPr>
              <w:adjustRightInd w:val="0"/>
              <w:snapToGrid w:val="0"/>
              <w:jc w:val="center"/>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w:t>
            </w:r>
            <w:r>
              <w:rPr>
                <w:rFonts w:hint="eastAsia" w:ascii="仿宋_GB2312" w:eastAsia="仿宋"/>
                <w:color w:val="auto"/>
                <w:sz w:val="24"/>
                <w:szCs w:val="24"/>
                <w:highlight w:val="none"/>
                <w:lang w:val="en-US" w:eastAsia="zh-CN"/>
              </w:rPr>
              <w:t>21</w:t>
            </w:r>
          </w:p>
        </w:tc>
        <w:tc>
          <w:tcPr>
            <w:tcW w:w="1680" w:type="dxa"/>
            <w:vAlign w:val="center"/>
          </w:tcPr>
          <w:p w14:paraId="5693844C">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需要补充的其他内容</w:t>
            </w:r>
          </w:p>
        </w:tc>
        <w:tc>
          <w:tcPr>
            <w:tcW w:w="5750" w:type="dxa"/>
            <w:tcBorders>
              <w:right w:val="nil"/>
            </w:tcBorders>
            <w:vAlign w:val="center"/>
          </w:tcPr>
          <w:p w14:paraId="1086C656">
            <w:pPr>
              <w:adjustRightInd w:val="0"/>
              <w:snapToGrid w:val="0"/>
              <w:ind w:left="360" w:hanging="360" w:hangingChars="150"/>
              <w:rPr>
                <w:rFonts w:ascii="仿宋_GB2312" w:eastAsia="仿宋"/>
                <w:color w:val="auto"/>
                <w:sz w:val="24"/>
                <w:szCs w:val="24"/>
              </w:rPr>
            </w:pPr>
            <w:r>
              <w:rPr>
                <w:rFonts w:hint="eastAsia" w:ascii="仿宋_GB2312" w:eastAsia="仿宋" w:hAnsiTheme="minorEastAsia"/>
                <w:color w:val="auto"/>
                <w:sz w:val="24"/>
                <w:szCs w:val="24"/>
              </w:rPr>
              <w:t>□</w:t>
            </w:r>
            <w:r>
              <w:rPr>
                <w:rFonts w:hint="eastAsia" w:ascii="仿宋_GB2312" w:eastAsia="仿宋"/>
                <w:color w:val="auto"/>
                <w:sz w:val="24"/>
                <w:szCs w:val="24"/>
              </w:rPr>
              <w:t>无</w:t>
            </w:r>
          </w:p>
          <w:p w14:paraId="01551CF7">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rPr>
              <w:t>□</w:t>
            </w:r>
            <w:r>
              <w:rPr>
                <w:rFonts w:hint="eastAsia" w:ascii="仿宋_GB2312" w:eastAsia="仿宋" w:hAnsiTheme="minorEastAsia"/>
                <w:color w:val="auto"/>
                <w:sz w:val="24"/>
                <w:szCs w:val="24"/>
                <w:u w:val="single"/>
              </w:rPr>
              <w:t>（</w:t>
            </w:r>
            <w:r>
              <w:rPr>
                <w:rFonts w:hint="eastAsia" w:ascii="仿宋_GB2312" w:eastAsia="仿宋"/>
                <w:color w:val="auto"/>
                <w:sz w:val="24"/>
                <w:szCs w:val="24"/>
                <w:u w:val="single"/>
              </w:rPr>
              <w:t>招标采购代理费金额、支付人、支付方式等</w:t>
            </w:r>
            <w:r>
              <w:rPr>
                <w:rFonts w:hint="eastAsia" w:ascii="仿宋_GB2312" w:eastAsia="仿宋" w:hAnsiTheme="minorEastAsia"/>
                <w:color w:val="auto"/>
                <w:sz w:val="24"/>
                <w:szCs w:val="24"/>
                <w:u w:val="single"/>
              </w:rPr>
              <w:t>）</w:t>
            </w:r>
          </w:p>
        </w:tc>
      </w:tr>
    </w:tbl>
    <w:p w14:paraId="3BA25F0C">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若出现以下情况之一的，采购人将拒绝接收响应文件</w:t>
      </w:r>
    </w:p>
    <w:p w14:paraId="587EEA82">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（1）逾期送达的、未送达指定地点的响应文件，采购人将予以拒收。</w:t>
      </w:r>
    </w:p>
    <w:p w14:paraId="6FD30CDE">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（2）不按照采购文件要求密封的响应文件，采购人将予以拒收。</w:t>
      </w:r>
    </w:p>
    <w:p w14:paraId="31EE5C13">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发生下列情况之一者，视为无效响应行为</w:t>
      </w:r>
    </w:p>
    <w:p w14:paraId="20B06362">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（1）响应文件未按规定签字、盖章的。</w:t>
      </w:r>
    </w:p>
    <w:p w14:paraId="3AE9B4B5">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2</w:t>
      </w:r>
      <w:r>
        <w:rPr>
          <w:rFonts w:hint="eastAsia" w:ascii="仿宋_GB2312" w:eastAsia="仿宋"/>
          <w:color w:val="auto"/>
          <w:sz w:val="28"/>
          <w:szCs w:val="28"/>
          <w:highlight w:val="none"/>
        </w:rPr>
        <w:t>）响应文件未按规定格式填写，或内容与采购文件严重背离的。</w:t>
      </w:r>
    </w:p>
    <w:p w14:paraId="295134C3">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3</w:t>
      </w:r>
      <w:r>
        <w:rPr>
          <w:rFonts w:hint="eastAsia" w:ascii="仿宋_GB2312" w:eastAsia="仿宋"/>
          <w:color w:val="auto"/>
          <w:sz w:val="28"/>
          <w:szCs w:val="28"/>
          <w:highlight w:val="none"/>
        </w:rPr>
        <w:t>）响应文件有两个以上报价的（采购文件允许提交备选方案的除外）。</w:t>
      </w:r>
    </w:p>
    <w:p w14:paraId="01E357B2">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4</w:t>
      </w:r>
      <w:r>
        <w:rPr>
          <w:rFonts w:hint="eastAsia" w:ascii="仿宋_GB2312" w:eastAsia="仿宋"/>
          <w:color w:val="auto"/>
          <w:sz w:val="28"/>
          <w:szCs w:val="28"/>
          <w:highlight w:val="none"/>
        </w:rPr>
        <w:t>）质量标准不符合采购文件要求的。</w:t>
      </w:r>
    </w:p>
    <w:p w14:paraId="69EBDEBB">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5</w:t>
      </w:r>
      <w:r>
        <w:rPr>
          <w:rFonts w:hint="eastAsia" w:ascii="仿宋_GB2312" w:eastAsia="仿宋"/>
          <w:color w:val="auto"/>
          <w:sz w:val="28"/>
          <w:szCs w:val="28"/>
          <w:highlight w:val="none"/>
        </w:rPr>
        <w:t>）服务期不符合采购文件要求的。</w:t>
      </w:r>
    </w:p>
    <w:p w14:paraId="3D2B943F">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6</w:t>
      </w:r>
      <w:r>
        <w:rPr>
          <w:rFonts w:hint="eastAsia" w:ascii="仿宋_GB2312" w:eastAsia="仿宋"/>
          <w:color w:val="auto"/>
          <w:sz w:val="28"/>
          <w:szCs w:val="28"/>
          <w:highlight w:val="none"/>
        </w:rPr>
        <w:t>）报价超过最高限价的。</w:t>
      </w:r>
    </w:p>
    <w:p w14:paraId="02794224">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）供应商不符合国家或采购文件规定的资格条件。</w:t>
      </w:r>
    </w:p>
    <w:p w14:paraId="5027D082">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8</w:t>
      </w:r>
      <w:r>
        <w:rPr>
          <w:rFonts w:hint="eastAsia" w:ascii="仿宋_GB2312" w:eastAsia="仿宋"/>
          <w:color w:val="auto"/>
          <w:sz w:val="28"/>
          <w:szCs w:val="28"/>
          <w:highlight w:val="none"/>
        </w:rPr>
        <w:t>）响应文件没有对采购文件的实质性要求和条件作出响应。</w:t>
      </w:r>
    </w:p>
    <w:p w14:paraId="4114869A">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9</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非法定代表人/负责人或</w:t>
      </w:r>
      <w:r>
        <w:rPr>
          <w:rFonts w:hint="eastAsia" w:ascii="仿宋_GB2312" w:eastAsia="仿宋" w:hAnsiTheme="minorHAnsi"/>
          <w:color w:val="auto"/>
          <w:sz w:val="28"/>
          <w:szCs w:val="28"/>
          <w:highlight w:val="none"/>
          <w:lang w:val="en-US" w:eastAsia="zh-CN"/>
        </w:rPr>
        <w:t>授权委托代理人</w:t>
      </w:r>
      <w:r>
        <w:rPr>
          <w:rFonts w:hint="eastAsia" w:ascii="仿宋_GB2312" w:eastAsia="仿宋"/>
          <w:color w:val="auto"/>
          <w:sz w:val="28"/>
          <w:szCs w:val="28"/>
          <w:highlight w:val="none"/>
          <w:lang w:val="en-US" w:eastAsia="zh-CN"/>
        </w:rPr>
        <w:t>递交响应文件。</w:t>
      </w:r>
    </w:p>
    <w:p w14:paraId="29C6C4A2">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lang w:val="en-US" w:eastAsia="zh-CN"/>
        </w:rPr>
        <w:t>（10）</w:t>
      </w:r>
      <w:r>
        <w:rPr>
          <w:rFonts w:hint="eastAsia" w:ascii="仿宋_GB2312" w:eastAsia="仿宋"/>
          <w:color w:val="auto"/>
          <w:sz w:val="28"/>
          <w:szCs w:val="28"/>
          <w:highlight w:val="none"/>
        </w:rPr>
        <w:t>其他不符合采购文件要求的情形。</w:t>
      </w:r>
    </w:p>
    <w:p w14:paraId="733EF9CA">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响应保证金</w:t>
      </w:r>
    </w:p>
    <w:p w14:paraId="2F71C17B">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仿宋_GB2312" w:eastAsia="仿宋"/>
          <w:color w:val="auto"/>
          <w:sz w:val="28"/>
          <w:szCs w:val="28"/>
          <w:highlight w:val="none"/>
          <w:lang w:val="en-US" w:eastAsia="zh-CN"/>
        </w:rPr>
      </w:pPr>
      <w:r>
        <w:rPr>
          <w:rFonts w:hint="eastAsia" w:ascii="仿宋_GB2312" w:eastAsia="仿宋"/>
          <w:color w:val="auto"/>
          <w:sz w:val="28"/>
          <w:szCs w:val="28"/>
          <w:highlight w:val="none"/>
          <w:lang w:val="en-US" w:eastAsia="zh-CN"/>
        </w:rPr>
        <w:t>本项目无须递交响应保证金。</w:t>
      </w:r>
    </w:p>
    <w:p w14:paraId="3779DA81">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响应文件要求</w:t>
      </w:r>
    </w:p>
    <w:p w14:paraId="41BB5BCC">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仿宋_GB2312" w:eastAsia="仿宋"/>
          <w:color w:val="auto"/>
          <w:sz w:val="28"/>
          <w:szCs w:val="28"/>
          <w:highlight w:val="none"/>
          <w:lang w:val="en-US" w:eastAsia="zh-CN"/>
        </w:rPr>
      </w:pPr>
      <w:r>
        <w:rPr>
          <w:rFonts w:hint="eastAsia" w:ascii="仿宋_GB2312" w:eastAsia="仿宋"/>
          <w:color w:val="auto"/>
          <w:sz w:val="28"/>
          <w:szCs w:val="28"/>
          <w:highlight w:val="none"/>
          <w:lang w:val="en-US" w:eastAsia="zh-CN"/>
        </w:rPr>
        <w:t>响应文件包括下列内容:</w:t>
      </w:r>
    </w:p>
    <w:p w14:paraId="52BA72A4">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1.响应函</w:t>
      </w:r>
    </w:p>
    <w:p w14:paraId="3B2E7056">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2.</w:t>
      </w:r>
      <w:r>
        <w:rPr>
          <w:rFonts w:hint="eastAsia" w:ascii="仿宋_GB2312" w:eastAsia="仿宋"/>
          <w:color w:val="auto"/>
          <w:sz w:val="28"/>
          <w:szCs w:val="28"/>
          <w:highlight w:val="none"/>
          <w:lang w:eastAsia="zh-CN"/>
        </w:rPr>
        <w:t>法定代表人/负责人</w:t>
      </w:r>
      <w:r>
        <w:rPr>
          <w:rFonts w:hint="eastAsia" w:ascii="仿宋_GB2312" w:eastAsia="仿宋"/>
          <w:color w:val="auto"/>
          <w:sz w:val="28"/>
          <w:szCs w:val="28"/>
          <w:highlight w:val="none"/>
        </w:rPr>
        <w:t>证明或授权委托书</w:t>
      </w:r>
    </w:p>
    <w:p w14:paraId="7FDC0C25">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3.资格审查资料</w:t>
      </w:r>
    </w:p>
    <w:p w14:paraId="029D9CC0">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4.拟投入本项目的项目负责人情况表</w:t>
      </w:r>
    </w:p>
    <w:p w14:paraId="28783303">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5.报价表</w:t>
      </w:r>
    </w:p>
    <w:p w14:paraId="5C6675B6">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6.其他资料</w:t>
      </w:r>
    </w:p>
    <w:p w14:paraId="454E49BB">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异议</w:t>
      </w:r>
    </w:p>
    <w:p w14:paraId="3015F423">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.1供应商或其他利害关系人可以对采购公告</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采购邀请书</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
          <w:color w:val="auto"/>
          <w:sz w:val="28"/>
          <w:szCs w:val="28"/>
          <w:highlight w:val="none"/>
          <w:lang w:val="en-US" w:eastAsia="zh-CN"/>
        </w:rPr>
        <w:t>须按附件5表格提出</w:t>
      </w:r>
      <w:r>
        <w:rPr>
          <w:rFonts w:hint="eastAsia" w:ascii="仿宋_GB2312" w:eastAsia="仿宋"/>
          <w:color w:val="auto"/>
          <w:sz w:val="28"/>
          <w:szCs w:val="28"/>
          <w:highlight w:val="none"/>
        </w:rPr>
        <w:t>异议</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异议</w:t>
      </w:r>
      <w:r>
        <w:rPr>
          <w:rFonts w:hint="eastAsia" w:ascii="仿宋_GB2312" w:eastAsia="仿宋"/>
          <w:color w:val="auto"/>
          <w:sz w:val="28"/>
          <w:szCs w:val="28"/>
          <w:highlight w:val="none"/>
        </w:rPr>
        <w:t>函包括但不限于下列内容：</w:t>
      </w:r>
    </w:p>
    <w:p w14:paraId="2F68EED8">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rPr>
        <w:t>（1）异议人名称、地址、邮政编码、联系人及联系电话；</w:t>
      </w:r>
    </w:p>
    <w:p w14:paraId="1E4FC00F">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rPr>
        <w:t>（2）具体、明确的异议事项、事实依据及与异议事项相关的请求。</w:t>
      </w:r>
    </w:p>
    <w:p w14:paraId="39051B2D">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rPr>
        <w:t>异议函应由异议人的</w:t>
      </w:r>
      <w:r>
        <w:rPr>
          <w:rFonts w:hint="eastAsia" w:ascii="仿宋_GB2312" w:eastAsia="仿宋"/>
          <w:color w:val="auto"/>
          <w:sz w:val="28"/>
          <w:szCs w:val="28"/>
          <w:highlight w:val="none"/>
          <w:lang w:eastAsia="zh-CN"/>
        </w:rPr>
        <w:t>法定代表人/负责人</w:t>
      </w:r>
      <w:r>
        <w:rPr>
          <w:rFonts w:hint="eastAsia" w:ascii="仿宋_GB2312" w:eastAsia="仿宋"/>
          <w:color w:val="auto"/>
          <w:sz w:val="28"/>
          <w:szCs w:val="28"/>
          <w:highlight w:val="none"/>
        </w:rPr>
        <w:t>（单位负责人）或其授权的代理人签字并加盖单位章。</w:t>
      </w:r>
    </w:p>
    <w:p w14:paraId="763A04C3">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14:paraId="36C73441">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.3异议人与采购人对异议事项无法达成一致的，异议人可向采购人的监管部门进行反映。</w:t>
      </w:r>
    </w:p>
    <w:p w14:paraId="771B4387">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本章附件</w:t>
      </w:r>
    </w:p>
    <w:p w14:paraId="0FD37AA6">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ascii="仿宋_GB2312" w:eastAsia="仿宋"/>
          <w:color w:val="auto"/>
          <w:sz w:val="28"/>
          <w:szCs w:val="28"/>
          <w:highlight w:val="none"/>
        </w:rPr>
        <w:t>附件</w:t>
      </w:r>
      <w:r>
        <w:rPr>
          <w:rFonts w:hint="eastAsia" w:ascii="仿宋_GB2312" w:eastAsia="仿宋"/>
          <w:color w:val="auto"/>
          <w:sz w:val="28"/>
          <w:szCs w:val="28"/>
          <w:highlight w:val="none"/>
        </w:rPr>
        <w:t>1：响应文件开启表</w:t>
      </w:r>
    </w:p>
    <w:p w14:paraId="40CD6FBE">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附件2：问题澄清通知</w:t>
      </w:r>
    </w:p>
    <w:p w14:paraId="6E5DBD03">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附件3：问题的澄清</w:t>
      </w:r>
    </w:p>
    <w:p w14:paraId="2B044064">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附件4：成交通知书</w:t>
      </w:r>
    </w:p>
    <w:p w14:paraId="1AC06304">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附件</w:t>
      </w:r>
      <w:r>
        <w:rPr>
          <w:rFonts w:hint="eastAsia" w:ascii="仿宋_GB2312" w:eastAsia="仿宋"/>
          <w:color w:val="auto"/>
          <w:sz w:val="28"/>
          <w:szCs w:val="28"/>
          <w:highlight w:val="none"/>
          <w:lang w:val="en-US" w:eastAsia="zh-CN"/>
        </w:rPr>
        <w:t>5</w:t>
      </w:r>
      <w:r>
        <w:rPr>
          <w:rFonts w:hint="eastAsia" w:ascii="仿宋_GB2312" w:eastAsia="仿宋"/>
          <w:color w:val="auto"/>
          <w:sz w:val="28"/>
          <w:szCs w:val="28"/>
          <w:highlight w:val="none"/>
        </w:rPr>
        <w:t>：关于**项目异议书</w:t>
      </w:r>
    </w:p>
    <w:p w14:paraId="4E7BC0A3">
      <w:pPr>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br w:type="page"/>
      </w:r>
    </w:p>
    <w:p w14:paraId="014A62A8">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附件1</w:t>
      </w:r>
    </w:p>
    <w:p w14:paraId="72EF4DA9">
      <w:pPr>
        <w:adjustRightInd w:val="0"/>
        <w:snapToGrid w:val="0"/>
        <w:spacing w:line="600" w:lineRule="exact"/>
        <w:jc w:val="center"/>
        <w:rPr>
          <w:rFonts w:ascii="方正小标宋简体" w:eastAsia="仿宋" w:hAnsiTheme="majorEastAsia"/>
          <w:color w:val="auto"/>
          <w:sz w:val="40"/>
          <w:szCs w:val="40"/>
          <w:highlight w:val="none"/>
        </w:rPr>
      </w:pPr>
      <w:r>
        <w:rPr>
          <w:rFonts w:hint="eastAsia" w:ascii="方正小标宋简体" w:eastAsia="仿宋" w:hAnsiTheme="majorEastAsia"/>
          <w:color w:val="auto"/>
          <w:sz w:val="40"/>
          <w:szCs w:val="40"/>
          <w:highlight w:val="none"/>
        </w:rPr>
        <w:t>响应文件开启表</w:t>
      </w:r>
    </w:p>
    <w:p w14:paraId="62FE4BEB">
      <w:pPr>
        <w:pStyle w:val="36"/>
        <w:rPr>
          <w:rFonts w:hint="eastAsia" w:ascii="仿宋_GB2312" w:hAnsi="仿宋_GB2312" w:eastAsia="仿宋" w:cs="仿宋_GB2312"/>
          <w:color w:val="auto"/>
          <w:sz w:val="28"/>
          <w:szCs w:val="32"/>
          <w:highlight w:val="none"/>
        </w:rPr>
      </w:pPr>
    </w:p>
    <w:p w14:paraId="32776E60">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 w:hAnsiTheme="majorEastAsia"/>
          <w:color w:val="auto"/>
          <w:sz w:val="28"/>
          <w:szCs w:val="28"/>
          <w:highlight w:val="none"/>
        </w:rPr>
        <w:t>开启时间：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u w:val="single"/>
          <w:lang w:val="en-US" w:eastAsia="zh-CN"/>
        </w:rPr>
        <w:t xml:space="preserve"> </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月</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日</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时</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分</w:t>
      </w:r>
    </w:p>
    <w:tbl>
      <w:tblPr>
        <w:tblStyle w:val="23"/>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3402"/>
        <w:gridCol w:w="1020"/>
        <w:gridCol w:w="1701"/>
        <w:gridCol w:w="1417"/>
        <w:gridCol w:w="850"/>
      </w:tblGrid>
      <w:tr w14:paraId="6260E30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Merge w:val="restart"/>
            <w:tcBorders>
              <w:top w:val="single" w:color="auto" w:sz="4" w:space="0"/>
            </w:tcBorders>
            <w:vAlign w:val="center"/>
          </w:tcPr>
          <w:p w14:paraId="1BB8DE39">
            <w:pPr>
              <w:adjustRightInd w:val="0"/>
              <w:snapToGrid w:val="0"/>
              <w:jc w:val="center"/>
              <w:rPr>
                <w:rFonts w:ascii="仿宋_GB2312" w:eastAsia="仿宋_GB2312"/>
                <w:b/>
                <w:bCs/>
                <w:color w:val="auto"/>
                <w:sz w:val="24"/>
                <w:szCs w:val="24"/>
                <w:highlight w:val="none"/>
              </w:rPr>
            </w:pPr>
            <w:r>
              <w:rPr>
                <w:rFonts w:hint="eastAsia" w:ascii="仿宋_GB2312" w:eastAsia="仿宋"/>
                <w:b/>
                <w:bCs/>
                <w:color w:val="auto"/>
                <w:sz w:val="24"/>
                <w:szCs w:val="24"/>
                <w:highlight w:val="none"/>
              </w:rPr>
              <w:t>序号</w:t>
            </w:r>
          </w:p>
        </w:tc>
        <w:tc>
          <w:tcPr>
            <w:tcW w:w="3402" w:type="dxa"/>
            <w:vMerge w:val="restart"/>
            <w:tcBorders>
              <w:top w:val="single" w:color="auto" w:sz="4" w:space="0"/>
            </w:tcBorders>
            <w:vAlign w:val="center"/>
          </w:tcPr>
          <w:p w14:paraId="615A5E66">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供应商</w:t>
            </w:r>
          </w:p>
        </w:tc>
        <w:tc>
          <w:tcPr>
            <w:tcW w:w="1020" w:type="dxa"/>
            <w:vMerge w:val="restart"/>
            <w:tcBorders>
              <w:top w:val="single" w:color="auto" w:sz="4" w:space="0"/>
            </w:tcBorders>
            <w:vAlign w:val="center"/>
          </w:tcPr>
          <w:p w14:paraId="2836C91D">
            <w:pPr>
              <w:adjustRightInd w:val="0"/>
              <w:snapToGrid w:val="0"/>
              <w:jc w:val="center"/>
              <w:rPr>
                <w:rFonts w:ascii="仿宋_GB2312" w:eastAsia="仿宋"/>
                <w:b/>
                <w:bCs/>
                <w:color w:val="auto"/>
                <w:sz w:val="24"/>
                <w:szCs w:val="24"/>
                <w:highlight w:val="none"/>
              </w:rPr>
            </w:pPr>
            <w:r>
              <w:rPr>
                <w:rFonts w:ascii="仿宋_GB2312" w:eastAsia="仿宋"/>
                <w:b/>
                <w:bCs/>
                <w:color w:val="auto"/>
                <w:sz w:val="24"/>
                <w:szCs w:val="24"/>
                <w:highlight w:val="none"/>
              </w:rPr>
              <w:t>密封</w:t>
            </w:r>
          </w:p>
          <w:p w14:paraId="3B806B9A">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情况</w:t>
            </w:r>
          </w:p>
        </w:tc>
        <w:tc>
          <w:tcPr>
            <w:tcW w:w="1701" w:type="dxa"/>
            <w:vMerge w:val="restart"/>
            <w:tcBorders>
              <w:top w:val="single" w:color="auto" w:sz="4" w:space="0"/>
            </w:tcBorders>
            <w:vAlign w:val="center"/>
          </w:tcPr>
          <w:p w14:paraId="0C2E6A18">
            <w:pPr>
              <w:adjustRightInd w:val="0"/>
              <w:snapToGrid w:val="0"/>
              <w:jc w:val="center"/>
              <w:rPr>
                <w:rFonts w:ascii="仿宋_GB2312" w:eastAsia="仿宋"/>
                <w:b/>
                <w:bCs/>
                <w:color w:val="auto"/>
                <w:sz w:val="24"/>
                <w:szCs w:val="24"/>
                <w:highlight w:val="none"/>
              </w:rPr>
            </w:pPr>
            <w:r>
              <w:rPr>
                <w:rFonts w:ascii="仿宋_GB2312" w:eastAsia="仿宋"/>
                <w:b/>
                <w:bCs/>
                <w:color w:val="auto"/>
                <w:sz w:val="24"/>
                <w:szCs w:val="24"/>
                <w:highlight w:val="none"/>
              </w:rPr>
              <w:t>报价</w:t>
            </w:r>
          </w:p>
          <w:p w14:paraId="221899B3">
            <w:pPr>
              <w:adjustRightInd w:val="0"/>
              <w:snapToGrid w:val="0"/>
              <w:jc w:val="center"/>
              <w:rPr>
                <w:rFonts w:hint="default" w:ascii="仿宋_GB2312" w:eastAsia="仿宋_GB2312"/>
                <w:b/>
                <w:bCs/>
                <w:color w:val="auto"/>
                <w:sz w:val="24"/>
                <w:szCs w:val="24"/>
                <w:highlight w:val="none"/>
                <w:lang w:val="en-US" w:eastAsia="zh-CN"/>
              </w:rPr>
            </w:pPr>
            <w:r>
              <w:rPr>
                <w:rFonts w:hint="eastAsia" w:ascii="仿宋_GB2312" w:eastAsia="仿宋"/>
                <w:b/>
                <w:bCs/>
                <w:color w:val="auto"/>
                <w:sz w:val="24"/>
                <w:szCs w:val="24"/>
                <w:highlight w:val="none"/>
                <w:lang w:eastAsia="zh-CN"/>
              </w:rPr>
              <w:t>（</w:t>
            </w:r>
            <w:r>
              <w:rPr>
                <w:rFonts w:hint="eastAsia" w:ascii="仿宋_GB2312" w:eastAsia="仿宋"/>
                <w:b/>
                <w:bCs/>
                <w:color w:val="auto"/>
                <w:sz w:val="24"/>
                <w:szCs w:val="24"/>
                <w:highlight w:val="none"/>
                <w:lang w:val="en-US" w:eastAsia="zh-CN"/>
              </w:rPr>
              <w:t>元）</w:t>
            </w:r>
          </w:p>
        </w:tc>
        <w:tc>
          <w:tcPr>
            <w:tcW w:w="1417" w:type="dxa"/>
            <w:vMerge w:val="restart"/>
            <w:tcBorders>
              <w:top w:val="single" w:color="auto" w:sz="4" w:space="0"/>
            </w:tcBorders>
            <w:vAlign w:val="center"/>
          </w:tcPr>
          <w:p w14:paraId="4D2DFF89">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供应商代表签名</w:t>
            </w:r>
          </w:p>
        </w:tc>
        <w:tc>
          <w:tcPr>
            <w:tcW w:w="850" w:type="dxa"/>
            <w:vMerge w:val="restart"/>
            <w:tcBorders>
              <w:top w:val="single" w:color="auto" w:sz="4" w:space="0"/>
            </w:tcBorders>
            <w:vAlign w:val="center"/>
          </w:tcPr>
          <w:p w14:paraId="4A1018E2">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备注</w:t>
            </w:r>
          </w:p>
        </w:tc>
      </w:tr>
      <w:tr w14:paraId="05E430F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7" w:type="dxa"/>
            <w:vMerge w:val="continue"/>
            <w:vAlign w:val="center"/>
          </w:tcPr>
          <w:p w14:paraId="092DBEA5">
            <w:pPr>
              <w:adjustRightInd w:val="0"/>
              <w:snapToGrid w:val="0"/>
              <w:spacing w:line="600" w:lineRule="exact"/>
              <w:jc w:val="center"/>
              <w:rPr>
                <w:rFonts w:ascii="仿宋_GB2312" w:eastAsia="仿宋_GB2312"/>
                <w:color w:val="auto"/>
                <w:sz w:val="24"/>
                <w:szCs w:val="24"/>
                <w:highlight w:val="none"/>
              </w:rPr>
            </w:pPr>
          </w:p>
        </w:tc>
        <w:tc>
          <w:tcPr>
            <w:tcW w:w="3402" w:type="dxa"/>
            <w:vMerge w:val="continue"/>
            <w:vAlign w:val="center"/>
          </w:tcPr>
          <w:p w14:paraId="46786C96">
            <w:pPr>
              <w:adjustRightInd w:val="0"/>
              <w:snapToGrid w:val="0"/>
              <w:spacing w:line="600" w:lineRule="exact"/>
              <w:jc w:val="center"/>
              <w:rPr>
                <w:rFonts w:ascii="仿宋_GB2312" w:eastAsia="仿宋_GB2312"/>
                <w:color w:val="auto"/>
                <w:sz w:val="24"/>
                <w:szCs w:val="24"/>
                <w:highlight w:val="none"/>
              </w:rPr>
            </w:pPr>
          </w:p>
        </w:tc>
        <w:tc>
          <w:tcPr>
            <w:tcW w:w="1020" w:type="dxa"/>
            <w:vMerge w:val="continue"/>
            <w:vAlign w:val="center"/>
          </w:tcPr>
          <w:p w14:paraId="2385A1DB">
            <w:pPr>
              <w:adjustRightInd w:val="0"/>
              <w:snapToGrid w:val="0"/>
              <w:spacing w:line="600" w:lineRule="exact"/>
              <w:jc w:val="center"/>
              <w:rPr>
                <w:rFonts w:ascii="仿宋_GB2312" w:eastAsia="仿宋_GB2312"/>
                <w:color w:val="auto"/>
                <w:sz w:val="24"/>
                <w:szCs w:val="24"/>
                <w:highlight w:val="none"/>
              </w:rPr>
            </w:pPr>
          </w:p>
        </w:tc>
        <w:tc>
          <w:tcPr>
            <w:tcW w:w="1701" w:type="dxa"/>
            <w:vMerge w:val="continue"/>
            <w:vAlign w:val="center"/>
          </w:tcPr>
          <w:p w14:paraId="4DFCC9EB">
            <w:pPr>
              <w:adjustRightInd w:val="0"/>
              <w:snapToGrid w:val="0"/>
              <w:spacing w:line="600" w:lineRule="exact"/>
              <w:jc w:val="center"/>
              <w:rPr>
                <w:rFonts w:ascii="仿宋_GB2312" w:eastAsia="仿宋_GB2312"/>
                <w:color w:val="auto"/>
                <w:sz w:val="24"/>
                <w:szCs w:val="24"/>
                <w:highlight w:val="none"/>
              </w:rPr>
            </w:pPr>
          </w:p>
        </w:tc>
        <w:tc>
          <w:tcPr>
            <w:tcW w:w="1417" w:type="dxa"/>
            <w:vMerge w:val="continue"/>
            <w:vAlign w:val="center"/>
          </w:tcPr>
          <w:p w14:paraId="489E0351">
            <w:pPr>
              <w:adjustRightInd w:val="0"/>
              <w:snapToGrid w:val="0"/>
              <w:spacing w:line="600" w:lineRule="exact"/>
              <w:jc w:val="center"/>
              <w:rPr>
                <w:rFonts w:ascii="仿宋_GB2312" w:eastAsia="仿宋_GB2312"/>
                <w:color w:val="auto"/>
                <w:sz w:val="24"/>
                <w:szCs w:val="24"/>
                <w:highlight w:val="none"/>
              </w:rPr>
            </w:pPr>
          </w:p>
        </w:tc>
        <w:tc>
          <w:tcPr>
            <w:tcW w:w="850" w:type="dxa"/>
            <w:vMerge w:val="continue"/>
            <w:vAlign w:val="center"/>
          </w:tcPr>
          <w:p w14:paraId="6C3F0F15">
            <w:pPr>
              <w:adjustRightInd w:val="0"/>
              <w:snapToGrid w:val="0"/>
              <w:spacing w:line="600" w:lineRule="exact"/>
              <w:jc w:val="center"/>
              <w:rPr>
                <w:rFonts w:ascii="仿宋_GB2312" w:eastAsia="仿宋_GB2312"/>
                <w:color w:val="auto"/>
                <w:sz w:val="24"/>
                <w:szCs w:val="24"/>
                <w:highlight w:val="none"/>
              </w:rPr>
            </w:pPr>
          </w:p>
        </w:tc>
      </w:tr>
      <w:tr w14:paraId="52E7569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14:paraId="301600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49F8D9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14:paraId="2FBAA8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14:paraId="1C2100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14:paraId="392827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14:paraId="57B9A0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14:paraId="54F3548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14:paraId="7039B3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5A6472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14:paraId="79C522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14:paraId="0403F8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14:paraId="1285A7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14:paraId="738791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14:paraId="2C89258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14:paraId="2F88B1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176335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14:paraId="710EBE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14:paraId="120B41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14:paraId="210ABC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14:paraId="45ED9B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14:paraId="276EA6D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14:paraId="06E59B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600C10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14:paraId="73991E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14:paraId="58BDEC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14:paraId="685171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14:paraId="7CEEA9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14:paraId="5992D77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14:paraId="671F35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791FEE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14:paraId="30BD90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14:paraId="473DFA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14:paraId="387263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14:paraId="32228D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14:paraId="22B9915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tcBorders>
              <w:bottom w:val="single" w:color="auto" w:sz="4" w:space="0"/>
            </w:tcBorders>
            <w:vAlign w:val="center"/>
          </w:tcPr>
          <w:p w14:paraId="7D095F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tcBorders>
              <w:bottom w:val="single" w:color="auto" w:sz="4" w:space="0"/>
            </w:tcBorders>
            <w:vAlign w:val="center"/>
          </w:tcPr>
          <w:p w14:paraId="490E26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tcBorders>
              <w:bottom w:val="single" w:color="auto" w:sz="4" w:space="0"/>
            </w:tcBorders>
            <w:vAlign w:val="center"/>
          </w:tcPr>
          <w:p w14:paraId="1EA335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tcBorders>
              <w:bottom w:val="single" w:color="auto" w:sz="4" w:space="0"/>
            </w:tcBorders>
            <w:vAlign w:val="center"/>
          </w:tcPr>
          <w:p w14:paraId="58E5F6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tcBorders>
              <w:bottom w:val="single" w:color="auto" w:sz="4" w:space="0"/>
            </w:tcBorders>
            <w:vAlign w:val="center"/>
          </w:tcPr>
          <w:p w14:paraId="09B884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tcBorders>
              <w:bottom w:val="single" w:color="auto" w:sz="4" w:space="0"/>
            </w:tcBorders>
            <w:vAlign w:val="center"/>
          </w:tcPr>
          <w:p w14:paraId="683A72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14:paraId="3FBDAF5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tcBorders>
              <w:top w:val="single" w:color="auto" w:sz="4" w:space="0"/>
              <w:bottom w:val="single" w:color="auto" w:sz="4" w:space="0"/>
            </w:tcBorders>
            <w:vAlign w:val="center"/>
          </w:tcPr>
          <w:p w14:paraId="548C4D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tcBorders>
              <w:top w:val="single" w:color="auto" w:sz="4" w:space="0"/>
              <w:bottom w:val="single" w:color="auto" w:sz="4" w:space="0"/>
            </w:tcBorders>
            <w:vAlign w:val="center"/>
          </w:tcPr>
          <w:p w14:paraId="320B4F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tcBorders>
              <w:top w:val="single" w:color="auto" w:sz="4" w:space="0"/>
              <w:bottom w:val="single" w:color="auto" w:sz="4" w:space="0"/>
            </w:tcBorders>
            <w:vAlign w:val="center"/>
          </w:tcPr>
          <w:p w14:paraId="7F2C34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tcBorders>
              <w:top w:val="single" w:color="auto" w:sz="4" w:space="0"/>
              <w:bottom w:val="single" w:color="auto" w:sz="4" w:space="0"/>
            </w:tcBorders>
            <w:vAlign w:val="center"/>
          </w:tcPr>
          <w:p w14:paraId="4CA1F7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tcBorders>
              <w:top w:val="single" w:color="auto" w:sz="4" w:space="0"/>
              <w:bottom w:val="single" w:color="auto" w:sz="4" w:space="0"/>
            </w:tcBorders>
            <w:vAlign w:val="center"/>
          </w:tcPr>
          <w:p w14:paraId="147D18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tcBorders>
              <w:top w:val="single" w:color="auto" w:sz="4" w:space="0"/>
              <w:bottom w:val="single" w:color="auto" w:sz="4" w:space="0"/>
            </w:tcBorders>
            <w:vAlign w:val="center"/>
          </w:tcPr>
          <w:p w14:paraId="4F52D8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bl>
    <w:p w14:paraId="64A5F7CF">
      <w:pPr>
        <w:adjustRightInd w:val="0"/>
        <w:snapToGrid w:val="0"/>
        <w:spacing w:line="600" w:lineRule="exact"/>
        <w:ind w:firstLine="555"/>
        <w:jc w:val="left"/>
        <w:rPr>
          <w:rFonts w:ascii="仿宋_GB2312" w:eastAsia="仿宋" w:hAnsiTheme="majorEastAsia"/>
          <w:color w:val="auto"/>
          <w:sz w:val="28"/>
          <w:szCs w:val="28"/>
          <w:highlight w:val="none"/>
          <w:u w:val="single"/>
        </w:rPr>
      </w:pPr>
      <w:r>
        <w:rPr>
          <w:rFonts w:hint="eastAsia" w:ascii="仿宋_GB2312" w:eastAsia="仿宋" w:hAnsiTheme="majorEastAsia"/>
          <w:color w:val="auto"/>
          <w:sz w:val="28"/>
          <w:szCs w:val="28"/>
          <w:highlight w:val="none"/>
        </w:rPr>
        <w:t>采购人代表</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 xml:space="preserve">      记录人</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 xml:space="preserve">  </w:t>
      </w:r>
    </w:p>
    <w:p w14:paraId="7398D8FC">
      <w:pPr>
        <w:adjustRightInd w:val="0"/>
        <w:snapToGrid w:val="0"/>
        <w:spacing w:line="600" w:lineRule="exact"/>
        <w:ind w:firstLine="555"/>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 xml:space="preserve">                                      </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月</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日</w:t>
      </w:r>
    </w:p>
    <w:p w14:paraId="4475F98D">
      <w:pPr>
        <w:rPr>
          <w:rFonts w:ascii="仿宋_GB2312" w:eastAsia="仿宋" w:hAnsiTheme="majorEastAsia"/>
          <w:color w:val="auto"/>
          <w:sz w:val="28"/>
          <w:szCs w:val="28"/>
          <w:highlight w:val="none"/>
        </w:rPr>
      </w:pPr>
      <w:r>
        <w:rPr>
          <w:rFonts w:ascii="仿宋_GB2312" w:eastAsia="仿宋" w:hAnsiTheme="majorEastAsia"/>
          <w:color w:val="auto"/>
          <w:sz w:val="28"/>
          <w:szCs w:val="28"/>
          <w:highlight w:val="none"/>
        </w:rPr>
        <w:br w:type="page"/>
      </w:r>
    </w:p>
    <w:p w14:paraId="631E7D08">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附件2</w:t>
      </w:r>
    </w:p>
    <w:p w14:paraId="7D4F87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方正小标宋简体" w:eastAsia="仿宋" w:hAnsiTheme="majorEastAsia"/>
          <w:color w:val="auto"/>
          <w:sz w:val="44"/>
          <w:szCs w:val="44"/>
          <w:highlight w:val="none"/>
        </w:rPr>
      </w:pPr>
      <w:r>
        <w:rPr>
          <w:rFonts w:hint="eastAsia" w:ascii="方正小标宋简体" w:eastAsia="仿宋" w:hAnsiTheme="majorEastAsia"/>
          <w:color w:val="auto"/>
          <w:sz w:val="44"/>
          <w:szCs w:val="44"/>
          <w:highlight w:val="none"/>
        </w:rPr>
        <w:t>问题澄清通知</w:t>
      </w:r>
    </w:p>
    <w:p w14:paraId="1E59E13B">
      <w:pPr>
        <w:pStyle w:val="36"/>
        <w:rPr>
          <w:rFonts w:hint="eastAsia" w:ascii="仿宋_GB2312" w:hAnsi="仿宋_GB2312" w:eastAsia="仿宋" w:cs="仿宋_GB2312"/>
          <w:color w:val="auto"/>
          <w:highlight w:val="none"/>
        </w:rPr>
      </w:pPr>
    </w:p>
    <w:p w14:paraId="3814275D">
      <w:pPr>
        <w:adjustRightInd w:val="0"/>
        <w:snapToGrid w:val="0"/>
        <w:spacing w:line="600" w:lineRule="exact"/>
        <w:jc w:val="left"/>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编号：</w:t>
      </w:r>
    </w:p>
    <w:p w14:paraId="14719949">
      <w:pPr>
        <w:adjustRightInd w:val="0"/>
        <w:snapToGrid w:val="0"/>
        <w:spacing w:line="600" w:lineRule="exact"/>
        <w:jc w:val="left"/>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 xml:space="preserve">  </w:t>
      </w:r>
      <w:r>
        <w:rPr>
          <w:rFonts w:hint="eastAsia" w:ascii="仿宋_GB2312" w:hAnsi="仿宋_GB2312" w:eastAsia="仿宋" w:cs="仿宋_GB2312"/>
          <w:color w:val="auto"/>
          <w:sz w:val="28"/>
          <w:szCs w:val="28"/>
          <w:highlight w:val="none"/>
          <w:u w:val="single"/>
        </w:rPr>
        <w:t xml:space="preserve"> （供应商名称）   </w:t>
      </w:r>
      <w:r>
        <w:rPr>
          <w:rFonts w:hint="eastAsia" w:ascii="仿宋_GB2312" w:hAnsi="仿宋_GB2312" w:eastAsia="仿宋" w:cs="仿宋_GB2312"/>
          <w:color w:val="auto"/>
          <w:sz w:val="28"/>
          <w:szCs w:val="28"/>
          <w:highlight w:val="none"/>
          <w:u w:val="single"/>
          <w:lang w:val="en-US" w:eastAsia="zh-CN"/>
        </w:rPr>
        <w:t xml:space="preserve"> </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w:t>
      </w:r>
    </w:p>
    <w:p w14:paraId="001CCE2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u w:val="single"/>
        </w:rPr>
        <w:t xml:space="preserve"> （项目名称） </w:t>
      </w:r>
      <w:r>
        <w:rPr>
          <w:rFonts w:hint="eastAsia" w:ascii="仿宋_GB2312" w:hAnsi="仿宋_GB2312" w:eastAsia="仿宋" w:cs="仿宋_GB2312"/>
          <w:color w:val="auto"/>
          <w:sz w:val="28"/>
          <w:szCs w:val="28"/>
          <w:highlight w:val="none"/>
        </w:rPr>
        <w:t>的评审小组，对你方的响应文件进行了仔细的审查，现需你方对下列问题以书面形式予以澄清：</w:t>
      </w:r>
    </w:p>
    <w:p w14:paraId="0C1C8B3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1.</w:t>
      </w:r>
    </w:p>
    <w:p w14:paraId="6F78BF9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2.</w:t>
      </w:r>
    </w:p>
    <w:p w14:paraId="5FE944E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请将上述问题的澄清于</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 xml:space="preserve"> </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月</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日</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时前递交至</w:t>
      </w:r>
      <w:r>
        <w:rPr>
          <w:rFonts w:hint="eastAsia" w:ascii="仿宋_GB2312" w:hAnsi="仿宋_GB2312" w:eastAsia="仿宋" w:cs="仿宋_GB2312"/>
          <w:color w:val="auto"/>
          <w:sz w:val="28"/>
          <w:szCs w:val="28"/>
          <w:highlight w:val="none"/>
          <w:u w:val="single"/>
        </w:rPr>
        <w:t xml:space="preserve">  （详细地址） </w:t>
      </w:r>
      <w:r>
        <w:rPr>
          <w:rFonts w:hint="eastAsia" w:ascii="仿宋_GB2312" w:hAnsi="仿宋_GB2312" w:eastAsia="仿宋" w:cs="仿宋_GB2312"/>
          <w:color w:val="auto"/>
          <w:sz w:val="28"/>
          <w:szCs w:val="28"/>
          <w:highlight w:val="none"/>
        </w:rPr>
        <w:t>。</w:t>
      </w:r>
    </w:p>
    <w:p w14:paraId="7484B551">
      <w:pPr>
        <w:adjustRightInd w:val="0"/>
        <w:snapToGrid w:val="0"/>
        <w:spacing w:line="600" w:lineRule="exact"/>
        <w:jc w:val="left"/>
        <w:rPr>
          <w:rFonts w:hint="eastAsia" w:ascii="仿宋_GB2312" w:hAnsi="仿宋_GB2312" w:eastAsia="仿宋" w:cs="仿宋_GB2312"/>
          <w:b/>
          <w:color w:val="auto"/>
          <w:sz w:val="28"/>
          <w:szCs w:val="28"/>
          <w:highlight w:val="none"/>
        </w:rPr>
      </w:pPr>
    </w:p>
    <w:p w14:paraId="2B90CC08">
      <w:pPr>
        <w:adjustRightInd w:val="0"/>
        <w:snapToGrid w:val="0"/>
        <w:spacing w:line="600" w:lineRule="exact"/>
        <w:ind w:firstLine="4760" w:firstLineChars="1700"/>
        <w:jc w:val="left"/>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u w:val="single"/>
        </w:rPr>
        <w:t xml:space="preserve">（项目名称） </w:t>
      </w:r>
      <w:r>
        <w:rPr>
          <w:rFonts w:hint="eastAsia" w:ascii="仿宋_GB2312" w:hAnsi="仿宋_GB2312" w:eastAsia="仿宋" w:cs="仿宋_GB2312"/>
          <w:color w:val="auto"/>
          <w:sz w:val="28"/>
          <w:szCs w:val="28"/>
          <w:highlight w:val="none"/>
        </w:rPr>
        <w:t>评审小组</w:t>
      </w:r>
    </w:p>
    <w:p w14:paraId="197D56EA">
      <w:pPr>
        <w:adjustRightInd w:val="0"/>
        <w:snapToGrid w:val="0"/>
        <w:spacing w:line="600" w:lineRule="exact"/>
        <w:ind w:firstLine="4760" w:firstLineChars="1700"/>
        <w:jc w:val="left"/>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评审小组：</w:t>
      </w:r>
      <w:r>
        <w:rPr>
          <w:rFonts w:hint="eastAsia" w:ascii="仿宋_GB2312" w:hAnsi="仿宋_GB2312" w:eastAsia="仿宋" w:cs="仿宋_GB2312"/>
          <w:b/>
          <w:color w:val="auto"/>
          <w:sz w:val="28"/>
          <w:szCs w:val="28"/>
          <w:highlight w:val="none"/>
          <w:u w:val="single"/>
        </w:rPr>
        <w:t xml:space="preserve">          </w:t>
      </w:r>
      <w:r>
        <w:rPr>
          <w:rFonts w:hint="eastAsia" w:ascii="仿宋_GB2312" w:hAnsi="仿宋_GB2312" w:eastAsia="仿宋" w:cs="仿宋_GB2312"/>
          <w:color w:val="auto"/>
          <w:sz w:val="28"/>
          <w:szCs w:val="28"/>
          <w:highlight w:val="none"/>
        </w:rPr>
        <w:t>（签字）</w:t>
      </w:r>
    </w:p>
    <w:p w14:paraId="5944BE12">
      <w:pPr>
        <w:wordWrap w:val="0"/>
        <w:adjustRightInd w:val="0"/>
        <w:snapToGrid w:val="0"/>
        <w:spacing w:line="600" w:lineRule="exact"/>
        <w:jc w:val="right"/>
        <w:rPr>
          <w:rFonts w:hint="default" w:ascii="仿宋_GB2312" w:eastAsia="仿宋" w:hAnsiTheme="majorEastAsia"/>
          <w:color w:val="auto"/>
          <w:sz w:val="28"/>
          <w:szCs w:val="28"/>
          <w:highlight w:val="none"/>
          <w:lang w:val="en-US" w:eastAsia="zh-CN"/>
        </w:rPr>
      </w:pP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 xml:space="preserve"> </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月</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日</w:t>
      </w:r>
      <w:r>
        <w:rPr>
          <w:rFonts w:hint="eastAsia" w:ascii="仿宋_GB2312" w:hAnsi="仿宋_GB2312" w:eastAsia="仿宋" w:cs="仿宋_GB2312"/>
          <w:color w:val="auto"/>
          <w:sz w:val="28"/>
          <w:szCs w:val="28"/>
          <w:highlight w:val="none"/>
          <w:lang w:val="en-US" w:eastAsia="zh-CN"/>
        </w:rPr>
        <w:t xml:space="preserve">        </w:t>
      </w:r>
    </w:p>
    <w:p w14:paraId="415BC9DA">
      <w:pPr>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br w:type="page"/>
      </w:r>
    </w:p>
    <w:p w14:paraId="0525A108">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附件3</w:t>
      </w:r>
    </w:p>
    <w:p w14:paraId="73DE4F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方正小标宋简体" w:eastAsia="仿宋" w:hAnsiTheme="majorEastAsia"/>
          <w:color w:val="auto"/>
          <w:sz w:val="44"/>
          <w:szCs w:val="44"/>
          <w:highlight w:val="none"/>
        </w:rPr>
      </w:pPr>
      <w:r>
        <w:rPr>
          <w:rFonts w:hint="eastAsia" w:ascii="方正小标宋简体" w:eastAsia="仿宋" w:hAnsiTheme="majorEastAsia"/>
          <w:color w:val="auto"/>
          <w:sz w:val="44"/>
          <w:szCs w:val="44"/>
          <w:highlight w:val="none"/>
        </w:rPr>
        <w:t>问题的澄清</w:t>
      </w:r>
    </w:p>
    <w:p w14:paraId="26C50D4B">
      <w:pPr>
        <w:pStyle w:val="36"/>
        <w:rPr>
          <w:color w:val="auto"/>
          <w:highlight w:val="none"/>
        </w:rPr>
      </w:pPr>
    </w:p>
    <w:p w14:paraId="40AF0C87">
      <w:pPr>
        <w:adjustRightInd w:val="0"/>
        <w:snapToGrid w:val="0"/>
        <w:spacing w:line="600" w:lineRule="exact"/>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编号：</w:t>
      </w:r>
    </w:p>
    <w:p w14:paraId="01F696B2">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 w:hAnsiTheme="majorEastAsia"/>
          <w:color w:val="auto"/>
          <w:sz w:val="28"/>
          <w:szCs w:val="28"/>
          <w:highlight w:val="none"/>
          <w:u w:val="single"/>
        </w:rPr>
        <w:t>（项目名称）</w:t>
      </w:r>
      <w:r>
        <w:rPr>
          <w:rFonts w:hint="eastAsia" w:ascii="仿宋_GB2312" w:eastAsia="仿宋" w:hAnsiTheme="majorEastAsia"/>
          <w:color w:val="auto"/>
          <w:sz w:val="28"/>
          <w:szCs w:val="28"/>
          <w:highlight w:val="none"/>
        </w:rPr>
        <w:t>评审小组：</w:t>
      </w:r>
    </w:p>
    <w:p w14:paraId="5040C95C">
      <w:pPr>
        <w:adjustRightInd w:val="0"/>
        <w:snapToGrid w:val="0"/>
        <w:spacing w:line="600" w:lineRule="exact"/>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 xml:space="preserve">    问题澄清通知（编号：</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）已收悉，现澄清如下：</w:t>
      </w:r>
    </w:p>
    <w:p w14:paraId="0C4325CB">
      <w:pPr>
        <w:adjustRightInd w:val="0"/>
        <w:snapToGrid w:val="0"/>
        <w:spacing w:line="600" w:lineRule="exact"/>
        <w:ind w:firstLine="570"/>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1.</w:t>
      </w:r>
    </w:p>
    <w:p w14:paraId="4537544C">
      <w:pPr>
        <w:adjustRightInd w:val="0"/>
        <w:snapToGrid w:val="0"/>
        <w:spacing w:line="600" w:lineRule="exact"/>
        <w:ind w:firstLine="570"/>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2.</w:t>
      </w:r>
    </w:p>
    <w:p w14:paraId="40D3B4B3">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14:paraId="45B20EE5">
      <w:pPr>
        <w:adjustRightInd w:val="0"/>
        <w:snapToGrid w:val="0"/>
        <w:spacing w:line="600" w:lineRule="exact"/>
        <w:jc w:val="righ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 w:hAnsiTheme="majorEastAsia"/>
          <w:color w:val="auto"/>
          <w:sz w:val="28"/>
          <w:szCs w:val="28"/>
          <w:highlight w:val="none"/>
        </w:rPr>
        <w:t>（公章）</w:t>
      </w:r>
    </w:p>
    <w:p w14:paraId="1F2A4277">
      <w:pPr>
        <w:adjustRightInd w:val="0"/>
        <w:snapToGrid w:val="0"/>
        <w:spacing w:line="600" w:lineRule="exact"/>
        <w:ind w:firstLine="2520" w:firstLineChars="900"/>
        <w:jc w:val="center"/>
        <w:rPr>
          <w:rFonts w:asciiTheme="majorEastAsia" w:hAnsiTheme="majorEastAsia" w:eastAsiaTheme="majorEastAsia"/>
          <w:b/>
          <w:color w:val="auto"/>
          <w:sz w:val="28"/>
          <w:szCs w:val="28"/>
          <w:highlight w:val="none"/>
        </w:rPr>
      </w:pPr>
      <w:r>
        <w:rPr>
          <w:rFonts w:hint="eastAsia" w:ascii="仿宋_GB2312" w:eastAsia="仿宋" w:hAnsiTheme="majorEastAsia"/>
          <w:color w:val="auto"/>
          <w:sz w:val="28"/>
          <w:szCs w:val="28"/>
          <w:highlight w:val="none"/>
        </w:rPr>
        <w:t>或</w:t>
      </w:r>
    </w:p>
    <w:p w14:paraId="23857110">
      <w:pPr>
        <w:adjustRightInd w:val="0"/>
        <w:snapToGrid w:val="0"/>
        <w:spacing w:line="600" w:lineRule="exact"/>
        <w:jc w:val="righ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lang w:eastAsia="zh-CN"/>
        </w:rPr>
        <w:t>法定代表人/负责人</w:t>
      </w:r>
      <w:r>
        <w:rPr>
          <w:rFonts w:hint="eastAsia" w:ascii="仿宋_GB2312" w:eastAsia="仿宋" w:hAnsiTheme="majorEastAsia"/>
          <w:color w:val="auto"/>
          <w:sz w:val="28"/>
          <w:szCs w:val="28"/>
          <w:highlight w:val="none"/>
        </w:rPr>
        <w:t>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 w:hAnsiTheme="majorEastAsia"/>
          <w:color w:val="auto"/>
          <w:sz w:val="28"/>
          <w:szCs w:val="28"/>
          <w:highlight w:val="none"/>
        </w:rPr>
        <w:t>（签字）</w:t>
      </w:r>
    </w:p>
    <w:p w14:paraId="3F60B2DD">
      <w:pPr>
        <w:adjustRightInd w:val="0"/>
        <w:snapToGrid w:val="0"/>
        <w:spacing w:line="600" w:lineRule="exact"/>
        <w:ind w:firstLine="5451" w:firstLineChars="1947"/>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 xml:space="preserve"> </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月</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日</w:t>
      </w:r>
    </w:p>
    <w:p w14:paraId="768FCFEC">
      <w:pPr>
        <w:rPr>
          <w:rFonts w:ascii="仿宋_GB2312" w:eastAsia="仿宋" w:hAnsiTheme="majorEastAsia"/>
          <w:color w:val="auto"/>
          <w:sz w:val="28"/>
          <w:szCs w:val="28"/>
          <w:highlight w:val="none"/>
        </w:rPr>
      </w:pPr>
      <w:r>
        <w:rPr>
          <w:rFonts w:ascii="仿宋_GB2312" w:eastAsia="仿宋" w:hAnsiTheme="majorEastAsia"/>
          <w:color w:val="auto"/>
          <w:sz w:val="28"/>
          <w:szCs w:val="28"/>
          <w:highlight w:val="none"/>
        </w:rPr>
        <w:br w:type="page"/>
      </w:r>
    </w:p>
    <w:p w14:paraId="31597A18">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附件4</w:t>
      </w:r>
    </w:p>
    <w:p w14:paraId="7ECE2D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小标宋简体" w:eastAsia="仿宋" w:hAnsiTheme="majorEastAsia"/>
          <w:color w:val="auto"/>
          <w:sz w:val="44"/>
          <w:szCs w:val="44"/>
          <w:highlight w:val="none"/>
        </w:rPr>
      </w:pPr>
      <w:r>
        <w:rPr>
          <w:rFonts w:hint="eastAsia" w:ascii="方正小标宋简体" w:eastAsia="仿宋" w:hAnsiTheme="majorEastAsia"/>
          <w:color w:val="auto"/>
          <w:sz w:val="44"/>
          <w:szCs w:val="44"/>
          <w:highlight w:val="none"/>
        </w:rPr>
        <w:t>成交通知书</w:t>
      </w:r>
    </w:p>
    <w:p w14:paraId="40B367E1">
      <w:pPr>
        <w:pStyle w:val="36"/>
        <w:rPr>
          <w:color w:val="auto"/>
          <w:highlight w:val="none"/>
        </w:rPr>
      </w:pPr>
    </w:p>
    <w:p w14:paraId="6CDA74E8">
      <w:pPr>
        <w:pStyle w:val="36"/>
        <w:ind w:firstLine="3465" w:firstLineChars="1650"/>
        <w:rPr>
          <w:rFonts w:ascii="仿宋_GB2312" w:eastAsia="仿宋"/>
          <w:color w:val="auto"/>
          <w:highlight w:val="none"/>
        </w:rPr>
      </w:pPr>
      <w:r>
        <w:rPr>
          <w:rFonts w:hint="eastAsia" w:ascii="仿宋_GB2312" w:eastAsia="仿宋"/>
          <w:color w:val="auto"/>
          <w:highlight w:val="none"/>
        </w:rPr>
        <w:t>（编号：</w:t>
      </w:r>
      <w:r>
        <w:rPr>
          <w:rFonts w:ascii="仿宋_GB2312" w:eastAsia="仿宋"/>
          <w:color w:val="auto"/>
          <w:highlight w:val="none"/>
        </w:rPr>
        <w:t xml:space="preserve">        </w:t>
      </w:r>
      <w:r>
        <w:rPr>
          <w:rFonts w:hint="eastAsia" w:ascii="仿宋_GB2312" w:eastAsia="仿宋"/>
          <w:color w:val="auto"/>
          <w:highlight w:val="none"/>
        </w:rPr>
        <w:t>）</w:t>
      </w:r>
    </w:p>
    <w:p w14:paraId="55F557DF">
      <w:pPr>
        <w:adjustRightInd w:val="0"/>
        <w:snapToGrid w:val="0"/>
        <w:spacing w:line="600" w:lineRule="exact"/>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u w:val="single"/>
        </w:rPr>
        <w:t xml:space="preserve">   （成交供应商名称）    </w:t>
      </w:r>
      <w:r>
        <w:rPr>
          <w:rFonts w:hint="eastAsia" w:ascii="仿宋_GB2312" w:eastAsia="仿宋" w:hAnsiTheme="majorEastAsia"/>
          <w:color w:val="auto"/>
          <w:sz w:val="28"/>
          <w:szCs w:val="28"/>
          <w:highlight w:val="none"/>
        </w:rPr>
        <w:t>：</w:t>
      </w:r>
    </w:p>
    <w:p w14:paraId="2A85B10C">
      <w:pPr>
        <w:adjustRightInd w:val="0"/>
        <w:snapToGrid w:val="0"/>
        <w:spacing w:line="600" w:lineRule="exact"/>
        <w:ind w:firstLine="570"/>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你方递交的响应文件已被我方接受，你方已被确认为</w:t>
      </w:r>
      <w:r>
        <w:rPr>
          <w:rFonts w:hint="eastAsia" w:ascii="仿宋_GB2312" w:eastAsia="仿宋" w:hAnsiTheme="majorEastAsia"/>
          <w:color w:val="auto"/>
          <w:sz w:val="28"/>
          <w:szCs w:val="28"/>
          <w:highlight w:val="none"/>
          <w:u w:val="single"/>
          <w:lang w:val="en-US" w:eastAsia="zh-CN"/>
        </w:rPr>
        <w:t xml:space="preserve">      项目</w:t>
      </w:r>
      <w:r>
        <w:rPr>
          <w:rFonts w:hint="eastAsia" w:ascii="仿宋_GB2312" w:eastAsia="仿宋" w:hAnsiTheme="majorEastAsia"/>
          <w:color w:val="auto"/>
          <w:sz w:val="28"/>
          <w:szCs w:val="28"/>
          <w:highlight w:val="none"/>
          <w:u w:val="none"/>
          <w:lang w:val="en-US" w:eastAsia="zh-CN"/>
        </w:rPr>
        <w:t>的</w:t>
      </w:r>
      <w:r>
        <w:rPr>
          <w:rFonts w:hint="eastAsia" w:ascii="仿宋_GB2312" w:eastAsia="仿宋" w:hAnsiTheme="majorEastAsia"/>
          <w:color w:val="auto"/>
          <w:sz w:val="28"/>
          <w:szCs w:val="28"/>
          <w:highlight w:val="none"/>
        </w:rPr>
        <w:t>成交供应商。</w:t>
      </w:r>
    </w:p>
    <w:p w14:paraId="33AE65E4">
      <w:pPr>
        <w:adjustRightInd w:val="0"/>
        <w:snapToGrid w:val="0"/>
        <w:spacing w:line="600" w:lineRule="exact"/>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成交金额，大写：</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，小写：</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 xml:space="preserve"> 。</w:t>
      </w:r>
    </w:p>
    <w:p w14:paraId="796DEB51">
      <w:pPr>
        <w:adjustRightInd w:val="0"/>
        <w:snapToGrid w:val="0"/>
        <w:spacing w:line="600" w:lineRule="exact"/>
        <w:jc w:val="left"/>
        <w:rPr>
          <w:rFonts w:hint="eastAsia" w:ascii="仿宋_GB2312" w:eastAsia="仿宋" w:hAnsiTheme="majorEastAsia"/>
          <w:color w:val="auto"/>
          <w:sz w:val="28"/>
          <w:szCs w:val="28"/>
          <w:highlight w:val="none"/>
          <w:lang w:eastAsia="zh-CN"/>
        </w:rPr>
      </w:pPr>
      <w:r>
        <w:rPr>
          <w:rFonts w:hint="eastAsia" w:ascii="仿宋_GB2312" w:eastAsia="仿宋" w:hAnsiTheme="majorEastAsia"/>
          <w:color w:val="auto"/>
          <w:sz w:val="28"/>
          <w:szCs w:val="28"/>
          <w:highlight w:val="none"/>
        </w:rPr>
        <w:t>请你方在接到本通知书后的</w:t>
      </w:r>
      <w:r>
        <w:rPr>
          <w:rFonts w:hint="eastAsia" w:ascii="仿宋_GB2312" w:eastAsia="仿宋" w:hAnsiTheme="majorEastAsia"/>
          <w:color w:val="auto"/>
          <w:sz w:val="28"/>
          <w:szCs w:val="28"/>
          <w:highlight w:val="none"/>
          <w:u w:val="single"/>
          <w:lang w:val="en-US" w:eastAsia="zh-CN"/>
        </w:rPr>
        <w:t>30</w:t>
      </w:r>
      <w:r>
        <w:rPr>
          <w:rFonts w:hint="eastAsia" w:ascii="仿宋_GB2312" w:eastAsia="仿宋" w:hAnsiTheme="majorEastAsia"/>
          <w:color w:val="auto"/>
          <w:sz w:val="28"/>
          <w:szCs w:val="28"/>
          <w:highlight w:val="none"/>
        </w:rPr>
        <w:t>日内与我方签订采购合同，逾期视为自动放弃成交资格</w:t>
      </w:r>
      <w:r>
        <w:rPr>
          <w:rFonts w:hint="eastAsia" w:ascii="仿宋_GB2312" w:eastAsia="仿宋" w:hAnsiTheme="majorEastAsia"/>
          <w:color w:val="auto"/>
          <w:sz w:val="28"/>
          <w:szCs w:val="28"/>
          <w:highlight w:val="none"/>
          <w:lang w:eastAsia="zh-CN"/>
        </w:rPr>
        <w:t>。</w:t>
      </w:r>
    </w:p>
    <w:p w14:paraId="1ECB0AD2">
      <w:pPr>
        <w:adjustRightInd w:val="0"/>
        <w:snapToGrid w:val="0"/>
        <w:spacing w:line="600" w:lineRule="exact"/>
        <w:jc w:val="left"/>
        <w:rPr>
          <w:rFonts w:asciiTheme="majorEastAsia" w:hAnsiTheme="majorEastAsia" w:eastAsiaTheme="majorEastAsia"/>
          <w:b/>
          <w:color w:val="auto"/>
          <w:sz w:val="28"/>
          <w:szCs w:val="28"/>
          <w:highlight w:val="none"/>
        </w:rPr>
      </w:pPr>
    </w:p>
    <w:p w14:paraId="7820EAE4">
      <w:pPr>
        <w:adjustRightInd w:val="0"/>
        <w:snapToGrid w:val="0"/>
        <w:spacing w:line="600" w:lineRule="exact"/>
        <w:ind w:firstLine="4760" w:firstLineChars="1700"/>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 w:hAnsiTheme="majorEastAsia"/>
          <w:color w:val="auto"/>
          <w:sz w:val="28"/>
          <w:szCs w:val="28"/>
          <w:highlight w:val="none"/>
        </w:rPr>
        <w:t>（公章）</w:t>
      </w:r>
    </w:p>
    <w:p w14:paraId="1AD27A6A">
      <w:pPr>
        <w:adjustRightInd w:val="0"/>
        <w:snapToGrid w:val="0"/>
        <w:spacing w:line="600" w:lineRule="exact"/>
        <w:ind w:firstLine="5451" w:firstLineChars="1947"/>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 xml:space="preserve"> </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月</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日</w:t>
      </w:r>
    </w:p>
    <w:p w14:paraId="29456588">
      <w:pPr>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br w:type="page"/>
      </w:r>
    </w:p>
    <w:p w14:paraId="24602237">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w:t>
      </w:r>
      <w:r>
        <w:rPr>
          <w:rFonts w:hint="eastAsia" w:ascii="黑体" w:hAnsi="黑体" w:eastAsia="黑体" w:cs="黑体"/>
          <w:b w:val="0"/>
          <w:bCs/>
          <w:color w:val="auto"/>
          <w:sz w:val="32"/>
          <w:szCs w:val="32"/>
          <w:highlight w:val="none"/>
          <w:lang w:val="en-US" w:eastAsia="zh-CN"/>
        </w:rPr>
        <w:t>5</w:t>
      </w:r>
    </w:p>
    <w:p w14:paraId="272347FD">
      <w:pPr>
        <w:jc w:val="center"/>
        <w:rPr>
          <w:rFonts w:ascii="宋体" w:hAnsi="宋体" w:cs="宋体"/>
          <w:b/>
          <w:bCs/>
          <w:sz w:val="44"/>
          <w:szCs w:val="44"/>
          <w:highlight w:val="none"/>
        </w:rPr>
      </w:pPr>
      <w:r>
        <w:rPr>
          <w:rFonts w:hint="eastAsia" w:ascii="宋体" w:hAnsi="宋体" w:cs="宋体"/>
          <w:b/>
          <w:bCs/>
          <w:sz w:val="44"/>
          <w:szCs w:val="44"/>
          <w:highlight w:val="none"/>
        </w:rPr>
        <w:t>关于</w:t>
      </w:r>
      <w:r>
        <w:rPr>
          <w:rFonts w:hint="eastAsia" w:ascii="宋体" w:hAnsi="宋体" w:cs="宋体"/>
          <w:b/>
          <w:bCs/>
          <w:sz w:val="44"/>
          <w:szCs w:val="44"/>
          <w:highlight w:val="none"/>
          <w:lang w:val="en-US" w:eastAsia="zh-CN"/>
        </w:rPr>
        <w:t>**</w:t>
      </w:r>
      <w:r>
        <w:rPr>
          <w:rFonts w:ascii="宋体" w:hAnsi="宋体" w:cs="宋体"/>
          <w:b/>
          <w:bCs/>
          <w:sz w:val="44"/>
          <w:szCs w:val="44"/>
          <w:highlight w:val="none"/>
        </w:rPr>
        <w:t>项目异议书</w:t>
      </w:r>
    </w:p>
    <w:p w14:paraId="24411CA5">
      <w:pPr>
        <w:widowControl/>
        <w:spacing w:line="408" w:lineRule="auto"/>
        <w:jc w:val="center"/>
        <w:rPr>
          <w:rFonts w:hAnsi="宋体" w:cs="仿宋_GB2312"/>
          <w:kern w:val="0"/>
          <w:sz w:val="24"/>
          <w:highlight w:val="none"/>
        </w:rPr>
      </w:pPr>
      <w:r>
        <w:rPr>
          <w:rFonts w:hAnsi="宋体" w:cs="仿宋_GB2312"/>
          <w:kern w:val="0"/>
          <w:sz w:val="24"/>
          <w:highlight w:val="none"/>
        </w:rPr>
        <w:t>(参考格式)</w:t>
      </w:r>
    </w:p>
    <w:p w14:paraId="3A9008A6">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项目名称：</w:t>
      </w:r>
    </w:p>
    <w:p w14:paraId="01146971">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32"/>
          <w:szCs w:val="32"/>
          <w:highlight w:val="none"/>
        </w:rPr>
      </w:pPr>
      <w:r>
        <w:rPr>
          <w:rFonts w:hint="eastAsia" w:ascii="仿宋" w:hAnsi="仿宋" w:eastAsia="仿宋" w:cs="仿宋"/>
          <w:bCs/>
          <w:kern w:val="0"/>
          <w:sz w:val="32"/>
          <w:szCs w:val="32"/>
          <w:highlight w:val="none"/>
        </w:rPr>
        <w:t>异议人：</w:t>
      </w:r>
    </w:p>
    <w:p w14:paraId="12EF9D34">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住所地：</w:t>
      </w:r>
      <w:r>
        <w:rPr>
          <w:rFonts w:hint="eastAsia" w:ascii="仿宋" w:hAnsi="仿宋" w:eastAsia="仿宋" w:cs="仿宋"/>
          <w:kern w:val="0"/>
          <w:sz w:val="32"/>
          <w:szCs w:val="32"/>
          <w:highlight w:val="none"/>
          <w:lang w:val="en-US" w:eastAsia="zh-CN"/>
        </w:rPr>
        <w:t xml:space="preserve">   </w:t>
      </w:r>
      <w:r>
        <w:rPr>
          <w:rFonts w:hint="eastAsia" w:ascii="仿宋" w:hAnsi="仿宋" w:eastAsia="仿宋" w:cs="仿宋"/>
          <w:kern w:val="0"/>
          <w:sz w:val="32"/>
          <w:szCs w:val="32"/>
          <w:highlight w:val="none"/>
        </w:rPr>
        <w:t xml:space="preserve"> 邮编：</w:t>
      </w:r>
    </w:p>
    <w:p w14:paraId="65CFAB95">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32"/>
          <w:szCs w:val="32"/>
          <w:highlight w:val="none"/>
          <w:lang w:eastAsia="zh-CN"/>
        </w:rPr>
      </w:pPr>
      <w:r>
        <w:rPr>
          <w:rFonts w:hint="eastAsia" w:ascii="仿宋" w:hAnsi="仿宋" w:eastAsia="仿宋" w:cs="仿宋"/>
          <w:kern w:val="0"/>
          <w:sz w:val="32"/>
          <w:szCs w:val="32"/>
          <w:highlight w:val="none"/>
        </w:rPr>
        <w:t>法定代表人：</w:t>
      </w:r>
      <w:r>
        <w:rPr>
          <w:rFonts w:hint="eastAsia" w:ascii="仿宋" w:hAnsi="仿宋" w:eastAsia="仿宋" w:cs="仿宋"/>
          <w:kern w:val="0"/>
          <w:sz w:val="32"/>
          <w:szCs w:val="32"/>
          <w:highlight w:val="none"/>
          <w:lang w:val="en-US" w:eastAsia="zh-CN"/>
        </w:rPr>
        <w:t xml:space="preserve">      </w:t>
      </w:r>
      <w:r>
        <w:rPr>
          <w:rFonts w:hint="eastAsia" w:ascii="仿宋" w:hAnsi="仿宋" w:eastAsia="仿宋" w:cs="仿宋"/>
          <w:kern w:val="0"/>
          <w:sz w:val="32"/>
          <w:szCs w:val="32"/>
          <w:highlight w:val="none"/>
        </w:rPr>
        <w:t>联系电话</w:t>
      </w:r>
      <w:r>
        <w:rPr>
          <w:rFonts w:hint="eastAsia" w:ascii="仿宋" w:hAnsi="仿宋" w:eastAsia="仿宋" w:cs="仿宋"/>
          <w:kern w:val="0"/>
          <w:sz w:val="32"/>
          <w:szCs w:val="32"/>
          <w:highlight w:val="none"/>
          <w:lang w:eastAsia="zh-CN"/>
        </w:rPr>
        <w:t>：</w:t>
      </w:r>
    </w:p>
    <w:p w14:paraId="7339DAD7">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异议人授权代表：</w:t>
      </w:r>
      <w:r>
        <w:rPr>
          <w:rFonts w:hint="eastAsia" w:ascii="仿宋" w:hAnsi="仿宋" w:eastAsia="仿宋" w:cs="仿宋"/>
          <w:kern w:val="0"/>
          <w:sz w:val="32"/>
          <w:szCs w:val="32"/>
          <w:highlight w:val="none"/>
          <w:lang w:val="en-US" w:eastAsia="zh-CN"/>
        </w:rPr>
        <w:t xml:space="preserve">   </w:t>
      </w:r>
      <w:r>
        <w:rPr>
          <w:rFonts w:hint="eastAsia" w:ascii="仿宋" w:hAnsi="仿宋" w:eastAsia="仿宋" w:cs="仿宋"/>
          <w:kern w:val="0"/>
          <w:sz w:val="32"/>
          <w:szCs w:val="32"/>
          <w:highlight w:val="none"/>
        </w:rPr>
        <w:t xml:space="preserve"> </w:t>
      </w:r>
    </w:p>
    <w:p w14:paraId="180A57F7">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住址：</w:t>
      </w:r>
      <w:r>
        <w:rPr>
          <w:rFonts w:hint="eastAsia" w:ascii="仿宋" w:hAnsi="仿宋" w:eastAsia="仿宋" w:cs="仿宋"/>
          <w:kern w:val="0"/>
          <w:sz w:val="32"/>
          <w:szCs w:val="32"/>
          <w:highlight w:val="none"/>
          <w:lang w:val="en-US" w:eastAsia="zh-CN"/>
        </w:rPr>
        <w:t xml:space="preserve">             </w:t>
      </w:r>
      <w:r>
        <w:rPr>
          <w:rFonts w:hint="eastAsia" w:ascii="仿宋" w:hAnsi="仿宋" w:eastAsia="仿宋" w:cs="仿宋"/>
          <w:kern w:val="0"/>
          <w:sz w:val="32"/>
          <w:szCs w:val="32"/>
          <w:highlight w:val="none"/>
        </w:rPr>
        <w:t>联系电话：</w:t>
      </w:r>
    </w:p>
    <w:p w14:paraId="423D92D1">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32"/>
          <w:szCs w:val="32"/>
          <w:highlight w:val="none"/>
        </w:rPr>
      </w:pPr>
      <w:r>
        <w:rPr>
          <w:rFonts w:hint="eastAsia" w:ascii="仿宋" w:hAnsi="仿宋" w:eastAsia="仿宋" w:cs="仿宋"/>
          <w:bCs/>
          <w:kern w:val="0"/>
          <w:sz w:val="32"/>
          <w:szCs w:val="32"/>
          <w:highlight w:val="none"/>
          <w:lang w:val="en-US" w:eastAsia="zh-CN"/>
        </w:rPr>
        <w:t>一、</w:t>
      </w:r>
      <w:r>
        <w:rPr>
          <w:rFonts w:hint="eastAsia" w:ascii="仿宋" w:hAnsi="仿宋" w:eastAsia="仿宋" w:cs="仿宋"/>
          <w:bCs/>
          <w:kern w:val="0"/>
          <w:sz w:val="32"/>
          <w:szCs w:val="32"/>
          <w:highlight w:val="none"/>
        </w:rPr>
        <w:t>提起异议事项的基本事实：</w:t>
      </w:r>
    </w:p>
    <w:p w14:paraId="1F46405F">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32"/>
          <w:szCs w:val="32"/>
          <w:highlight w:val="none"/>
          <w:u w:val="single"/>
        </w:rPr>
      </w:pPr>
    </w:p>
    <w:p w14:paraId="086BE769">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32"/>
          <w:szCs w:val="32"/>
          <w:highlight w:val="none"/>
        </w:rPr>
      </w:pPr>
    </w:p>
    <w:p w14:paraId="01AC04F1">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32"/>
          <w:szCs w:val="32"/>
          <w:highlight w:val="none"/>
        </w:rPr>
      </w:pPr>
      <w:r>
        <w:rPr>
          <w:rFonts w:hint="eastAsia" w:ascii="仿宋" w:hAnsi="仿宋" w:eastAsia="仿宋" w:cs="仿宋"/>
          <w:bCs/>
          <w:kern w:val="0"/>
          <w:sz w:val="32"/>
          <w:szCs w:val="32"/>
          <w:highlight w:val="none"/>
          <w:lang w:val="en-US" w:eastAsia="zh-CN"/>
        </w:rPr>
        <w:t>二、</w:t>
      </w:r>
      <w:r>
        <w:rPr>
          <w:rFonts w:hint="eastAsia" w:ascii="仿宋" w:hAnsi="仿宋" w:eastAsia="仿宋" w:cs="仿宋"/>
          <w:bCs/>
          <w:kern w:val="0"/>
          <w:sz w:val="32"/>
          <w:szCs w:val="32"/>
          <w:highlight w:val="none"/>
        </w:rPr>
        <w:t>相关请求及主张：</w:t>
      </w:r>
    </w:p>
    <w:p w14:paraId="3E0BF9A7">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32"/>
          <w:szCs w:val="32"/>
          <w:highlight w:val="none"/>
          <w:u w:val="single"/>
        </w:rPr>
      </w:pPr>
    </w:p>
    <w:p w14:paraId="091F4FA3">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32"/>
          <w:szCs w:val="32"/>
          <w:highlight w:val="none"/>
          <w:u w:val="single"/>
        </w:rPr>
      </w:pPr>
    </w:p>
    <w:p w14:paraId="465D61CA">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仿宋" w:hAnsi="仿宋" w:eastAsia="仿宋" w:cs="仿宋"/>
          <w:bCs/>
          <w:kern w:val="0"/>
          <w:sz w:val="32"/>
          <w:szCs w:val="32"/>
          <w:highlight w:val="none"/>
          <w:lang w:val="en-US" w:eastAsia="zh-CN"/>
        </w:rPr>
      </w:pPr>
      <w:r>
        <w:rPr>
          <w:rFonts w:hint="eastAsia" w:ascii="仿宋" w:hAnsi="仿宋" w:eastAsia="仿宋" w:cs="仿宋"/>
          <w:bCs/>
          <w:kern w:val="0"/>
          <w:sz w:val="32"/>
          <w:szCs w:val="32"/>
          <w:highlight w:val="none"/>
          <w:lang w:val="en-US" w:eastAsia="zh-CN"/>
        </w:rPr>
        <w:t>附件：1.提起异议的有效线索和相关证明材料</w:t>
      </w:r>
    </w:p>
    <w:p w14:paraId="538A8737">
      <w:pPr>
        <w:pStyle w:val="2"/>
        <w:keepNext w:val="0"/>
        <w:keepLines w:val="0"/>
        <w:pageBreakBefore w:val="0"/>
        <w:numPr>
          <w:ilvl w:val="0"/>
          <w:numId w:val="4"/>
        </w:numPr>
        <w:kinsoku/>
        <w:wordWrap/>
        <w:overflowPunct/>
        <w:topLinePunct w:val="0"/>
        <w:autoSpaceDE/>
        <w:autoSpaceDN/>
        <w:bidi w:val="0"/>
        <w:adjustRightInd/>
        <w:snapToGrid/>
        <w:spacing w:after="0" w:line="520" w:lineRule="exact"/>
        <w:ind w:left="840" w:firstLine="0" w:firstLineChars="0"/>
        <w:textAlignment w:val="auto"/>
        <w:rPr>
          <w:rFonts w:hint="eastAsia" w:ascii="仿宋" w:hAnsi="仿宋" w:eastAsia="仿宋" w:cs="仿宋"/>
          <w:bCs/>
          <w:kern w:val="0"/>
          <w:sz w:val="32"/>
          <w:szCs w:val="32"/>
          <w:highlight w:val="none"/>
          <w:lang w:val="en-US" w:eastAsia="zh-CN"/>
        </w:rPr>
      </w:pPr>
      <w:r>
        <w:rPr>
          <w:rFonts w:hint="eastAsia" w:ascii="仿宋" w:hAnsi="仿宋" w:eastAsia="仿宋" w:cs="仿宋"/>
          <w:bCs/>
          <w:kern w:val="0"/>
          <w:sz w:val="32"/>
          <w:szCs w:val="32"/>
          <w:highlight w:val="none"/>
          <w:lang w:val="en-US" w:eastAsia="zh-CN"/>
        </w:rPr>
        <w:t>异议人与项目有利害关系的其他证明材料</w:t>
      </w:r>
    </w:p>
    <w:p w14:paraId="427FEA94">
      <w:pPr>
        <w:pStyle w:val="2"/>
        <w:keepNext w:val="0"/>
        <w:keepLines w:val="0"/>
        <w:pageBreakBefore w:val="0"/>
        <w:numPr>
          <w:ilvl w:val="0"/>
          <w:numId w:val="4"/>
        </w:numPr>
        <w:kinsoku/>
        <w:wordWrap/>
        <w:overflowPunct/>
        <w:topLinePunct w:val="0"/>
        <w:autoSpaceDE/>
        <w:autoSpaceDN/>
        <w:bidi w:val="0"/>
        <w:adjustRightInd/>
        <w:snapToGrid/>
        <w:spacing w:after="0" w:line="520" w:lineRule="exact"/>
        <w:ind w:left="840" w:firstLine="0" w:firstLineChars="0"/>
        <w:textAlignment w:val="auto"/>
        <w:rPr>
          <w:rFonts w:hint="eastAsia" w:ascii="仿宋" w:hAnsi="仿宋" w:eastAsia="仿宋" w:cs="仿宋"/>
          <w:bCs/>
          <w:kern w:val="0"/>
          <w:sz w:val="32"/>
          <w:szCs w:val="32"/>
          <w:highlight w:val="none"/>
          <w:lang w:val="en-US" w:eastAsia="zh-CN"/>
        </w:rPr>
      </w:pPr>
      <w:r>
        <w:rPr>
          <w:rFonts w:hint="eastAsia" w:ascii="仿宋" w:hAnsi="仿宋" w:eastAsia="仿宋" w:cs="仿宋"/>
          <w:bCs/>
          <w:kern w:val="0"/>
          <w:sz w:val="32"/>
          <w:szCs w:val="32"/>
          <w:highlight w:val="none"/>
          <w:lang w:val="en-US" w:eastAsia="zh-CN"/>
        </w:rPr>
        <w:t>法定代表人证明书</w:t>
      </w:r>
    </w:p>
    <w:p w14:paraId="3A7A9E74">
      <w:pPr>
        <w:pStyle w:val="2"/>
        <w:keepNext w:val="0"/>
        <w:keepLines w:val="0"/>
        <w:pageBreakBefore w:val="0"/>
        <w:numPr>
          <w:ilvl w:val="0"/>
          <w:numId w:val="4"/>
        </w:numPr>
        <w:kinsoku/>
        <w:wordWrap/>
        <w:overflowPunct/>
        <w:topLinePunct w:val="0"/>
        <w:autoSpaceDE/>
        <w:autoSpaceDN/>
        <w:bidi w:val="0"/>
        <w:adjustRightInd/>
        <w:snapToGrid/>
        <w:spacing w:after="0" w:line="520" w:lineRule="exact"/>
        <w:ind w:left="840" w:firstLine="0" w:firstLineChars="0"/>
        <w:textAlignment w:val="auto"/>
        <w:rPr>
          <w:rFonts w:hint="eastAsia" w:ascii="仿宋" w:hAnsi="仿宋" w:eastAsia="仿宋" w:cs="仿宋"/>
          <w:bCs/>
          <w:kern w:val="0"/>
          <w:sz w:val="32"/>
          <w:szCs w:val="32"/>
          <w:highlight w:val="none"/>
          <w:lang w:val="en-US" w:eastAsia="zh-CN"/>
        </w:rPr>
      </w:pPr>
      <w:r>
        <w:rPr>
          <w:rFonts w:hint="eastAsia" w:ascii="仿宋" w:hAnsi="仿宋" w:eastAsia="仿宋" w:cs="仿宋"/>
          <w:bCs/>
          <w:kern w:val="0"/>
          <w:sz w:val="32"/>
          <w:szCs w:val="32"/>
          <w:highlight w:val="none"/>
          <w:lang w:val="en-US" w:eastAsia="zh-CN"/>
        </w:rPr>
        <w:t>授权委托书原件</w:t>
      </w:r>
    </w:p>
    <w:p w14:paraId="3B7A4B6F">
      <w:pPr>
        <w:pStyle w:val="2"/>
        <w:keepNext w:val="0"/>
        <w:keepLines w:val="0"/>
        <w:pageBreakBefore w:val="0"/>
        <w:numPr>
          <w:ilvl w:val="0"/>
          <w:numId w:val="4"/>
        </w:numPr>
        <w:kinsoku/>
        <w:wordWrap/>
        <w:overflowPunct/>
        <w:topLinePunct w:val="0"/>
        <w:autoSpaceDE/>
        <w:autoSpaceDN/>
        <w:bidi w:val="0"/>
        <w:adjustRightInd/>
        <w:snapToGrid/>
        <w:spacing w:after="0" w:line="520" w:lineRule="exact"/>
        <w:ind w:left="840" w:firstLine="0" w:firstLineChars="0"/>
        <w:textAlignment w:val="auto"/>
        <w:rPr>
          <w:rFonts w:hint="eastAsia" w:ascii="仿宋" w:hAnsi="仿宋" w:eastAsia="仿宋" w:cs="仿宋"/>
          <w:bCs/>
          <w:kern w:val="0"/>
          <w:sz w:val="32"/>
          <w:szCs w:val="32"/>
          <w:highlight w:val="none"/>
          <w:lang w:val="en-US" w:eastAsia="zh-CN"/>
        </w:rPr>
      </w:pPr>
      <w:r>
        <w:rPr>
          <w:rFonts w:hint="eastAsia" w:ascii="仿宋" w:hAnsi="仿宋" w:eastAsia="仿宋" w:cs="仿宋"/>
          <w:bCs/>
          <w:kern w:val="0"/>
          <w:sz w:val="32"/>
          <w:szCs w:val="32"/>
          <w:highlight w:val="none"/>
          <w:lang w:val="en-US" w:eastAsia="zh-CN"/>
        </w:rPr>
        <w:t>被授权人身份证复印件</w:t>
      </w:r>
    </w:p>
    <w:p w14:paraId="04A60BA7">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32"/>
          <w:szCs w:val="32"/>
          <w:highlight w:val="none"/>
        </w:rPr>
      </w:pPr>
    </w:p>
    <w:p w14:paraId="0011EC75">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32"/>
          <w:szCs w:val="32"/>
          <w:highlight w:val="none"/>
          <w:u w:val="single"/>
        </w:rPr>
      </w:pPr>
    </w:p>
    <w:p w14:paraId="5D677AFF">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 xml:space="preserve">  此致</w:t>
      </w:r>
    </w:p>
    <w:p w14:paraId="218953A6">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u w:val="single"/>
        </w:rPr>
        <w:t>（采购人）</w:t>
      </w:r>
    </w:p>
    <w:p w14:paraId="532CF2B1">
      <w:pPr>
        <w:keepNext w:val="0"/>
        <w:keepLines w:val="0"/>
        <w:pageBreakBefore w:val="0"/>
        <w:widowControl/>
        <w:kinsoku/>
        <w:wordWrap/>
        <w:overflowPunct/>
        <w:topLinePunct w:val="0"/>
        <w:autoSpaceDE/>
        <w:autoSpaceDN/>
        <w:bidi w:val="0"/>
        <w:adjustRightInd/>
        <w:snapToGrid/>
        <w:spacing w:line="520" w:lineRule="exact"/>
        <w:ind w:left="98" w:leftChars="47" w:firstLine="3200" w:firstLineChars="1000"/>
        <w:jc w:val="left"/>
        <w:textAlignment w:val="auto"/>
        <w:rPr>
          <w:rFonts w:hint="eastAsia" w:ascii="仿宋" w:hAnsi="仿宋" w:eastAsia="仿宋" w:cs="仿宋"/>
          <w:kern w:val="0"/>
          <w:sz w:val="32"/>
          <w:szCs w:val="32"/>
          <w:highlight w:val="none"/>
        </w:rPr>
      </w:pPr>
    </w:p>
    <w:p w14:paraId="4A376154">
      <w:pPr>
        <w:keepNext w:val="0"/>
        <w:keepLines w:val="0"/>
        <w:pageBreakBefore w:val="0"/>
        <w:widowControl/>
        <w:kinsoku/>
        <w:wordWrap/>
        <w:overflowPunct/>
        <w:topLinePunct w:val="0"/>
        <w:autoSpaceDE/>
        <w:autoSpaceDN/>
        <w:bidi w:val="0"/>
        <w:adjustRightInd/>
        <w:snapToGrid/>
        <w:spacing w:line="520" w:lineRule="exact"/>
        <w:ind w:left="98" w:leftChars="47" w:firstLine="3200" w:firstLineChars="1000"/>
        <w:jc w:val="left"/>
        <w:textAlignment w:val="auto"/>
        <w:rPr>
          <w:rFonts w:hint="eastAsia" w:ascii="仿宋" w:hAnsi="仿宋" w:eastAsia="仿宋" w:cs="仿宋"/>
          <w:kern w:val="0"/>
          <w:sz w:val="32"/>
          <w:szCs w:val="32"/>
          <w:highlight w:val="none"/>
        </w:rPr>
      </w:pPr>
    </w:p>
    <w:p w14:paraId="60C68CFC">
      <w:pPr>
        <w:keepNext w:val="0"/>
        <w:keepLines w:val="0"/>
        <w:pageBreakBefore w:val="0"/>
        <w:widowControl/>
        <w:kinsoku/>
        <w:wordWrap/>
        <w:overflowPunct/>
        <w:topLinePunct w:val="0"/>
        <w:autoSpaceDE/>
        <w:autoSpaceDN/>
        <w:bidi w:val="0"/>
        <w:adjustRightInd/>
        <w:snapToGrid/>
        <w:spacing w:line="520" w:lineRule="exact"/>
        <w:ind w:left="98" w:leftChars="47" w:firstLine="3200" w:firstLineChars="1000"/>
        <w:jc w:val="left"/>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异议人（公章）：</w:t>
      </w:r>
    </w:p>
    <w:p w14:paraId="7A73928E">
      <w:pPr>
        <w:keepNext w:val="0"/>
        <w:keepLines w:val="0"/>
        <w:pageBreakBefore w:val="0"/>
        <w:widowControl/>
        <w:kinsoku/>
        <w:wordWrap/>
        <w:overflowPunct/>
        <w:topLinePunct w:val="0"/>
        <w:autoSpaceDE/>
        <w:autoSpaceDN/>
        <w:bidi w:val="0"/>
        <w:adjustRightInd/>
        <w:snapToGrid/>
        <w:spacing w:line="520" w:lineRule="exact"/>
        <w:ind w:left="98" w:leftChars="47" w:firstLine="2240" w:firstLineChars="700"/>
        <w:jc w:val="left"/>
        <w:textAlignment w:val="auto"/>
        <w:rPr>
          <w:rFonts w:hint="eastAsia" w:ascii="仿宋" w:hAnsi="仿宋" w:eastAsia="仿宋" w:cs="仿宋"/>
          <w:kern w:val="0"/>
          <w:sz w:val="32"/>
          <w:szCs w:val="32"/>
          <w:highlight w:val="none"/>
        </w:rPr>
      </w:pPr>
    </w:p>
    <w:p w14:paraId="44A487AD">
      <w:pPr>
        <w:keepNext w:val="0"/>
        <w:keepLines w:val="0"/>
        <w:pageBreakBefore w:val="0"/>
        <w:widowControl/>
        <w:kinsoku/>
        <w:wordWrap/>
        <w:overflowPunct/>
        <w:topLinePunct w:val="0"/>
        <w:autoSpaceDE/>
        <w:autoSpaceDN/>
        <w:bidi w:val="0"/>
        <w:adjustRightInd/>
        <w:snapToGrid/>
        <w:spacing w:line="520" w:lineRule="exact"/>
        <w:ind w:left="98" w:leftChars="47" w:firstLine="2240" w:firstLineChars="700"/>
        <w:jc w:val="left"/>
        <w:textAlignment w:val="auto"/>
        <w:rPr>
          <w:rFonts w:hint="eastAsia" w:ascii="仿宋" w:hAnsi="仿宋" w:eastAsia="仿宋" w:cs="仿宋"/>
          <w:kern w:val="0"/>
          <w:sz w:val="32"/>
          <w:szCs w:val="32"/>
          <w:highlight w:val="none"/>
          <w:u w:val="single"/>
        </w:rPr>
      </w:pPr>
      <w:r>
        <w:rPr>
          <w:rFonts w:hint="eastAsia" w:ascii="仿宋" w:hAnsi="仿宋" w:eastAsia="仿宋" w:cs="仿宋"/>
          <w:kern w:val="0"/>
          <w:sz w:val="32"/>
          <w:szCs w:val="32"/>
          <w:highlight w:val="none"/>
        </w:rPr>
        <w:t>法定代表人或授权代表（签字）</w:t>
      </w:r>
    </w:p>
    <w:p w14:paraId="077AC610">
      <w:pPr>
        <w:keepNext w:val="0"/>
        <w:keepLines w:val="0"/>
        <w:pageBreakBefore w:val="0"/>
        <w:widowControl/>
        <w:kinsoku/>
        <w:wordWrap/>
        <w:overflowPunct/>
        <w:topLinePunct w:val="0"/>
        <w:autoSpaceDE/>
        <w:autoSpaceDN/>
        <w:bidi w:val="0"/>
        <w:adjustRightInd/>
        <w:snapToGrid/>
        <w:spacing w:line="520" w:lineRule="exact"/>
        <w:ind w:left="98" w:leftChars="47" w:firstLine="2240" w:firstLineChars="700"/>
        <w:jc w:val="left"/>
        <w:textAlignment w:val="auto"/>
        <w:rPr>
          <w:rFonts w:hint="eastAsia" w:ascii="仿宋" w:hAnsi="仿宋" w:eastAsia="仿宋" w:cs="仿宋"/>
          <w:kern w:val="0"/>
          <w:sz w:val="32"/>
          <w:szCs w:val="32"/>
          <w:highlight w:val="none"/>
          <w:u w:val="single"/>
        </w:rPr>
      </w:pPr>
    </w:p>
    <w:p w14:paraId="587603CA">
      <w:pPr>
        <w:keepNext w:val="0"/>
        <w:keepLines w:val="0"/>
        <w:pageBreakBefore w:val="0"/>
        <w:widowControl/>
        <w:kinsoku/>
        <w:wordWrap/>
        <w:overflowPunct/>
        <w:topLinePunct w:val="0"/>
        <w:autoSpaceDE/>
        <w:autoSpaceDN/>
        <w:bidi w:val="0"/>
        <w:adjustRightInd/>
        <w:snapToGrid/>
        <w:spacing w:line="520" w:lineRule="exact"/>
        <w:ind w:firstLine="640" w:firstLineChars="200"/>
        <w:jc w:val="center"/>
        <w:textAlignment w:val="auto"/>
        <w:rPr>
          <w:rFonts w:hint="eastAsia" w:ascii="仿宋" w:hAnsi="仿宋" w:eastAsia="仿宋" w:cs="仿宋"/>
          <w:kern w:val="0"/>
          <w:sz w:val="32"/>
          <w:szCs w:val="32"/>
          <w:highlight w:val="none"/>
        </w:rPr>
      </w:pPr>
      <w:r>
        <w:rPr>
          <w:rFonts w:hint="eastAsia" w:ascii="仿宋" w:hAnsi="仿宋" w:eastAsia="仿宋" w:cs="仿宋"/>
          <w:kern w:val="0"/>
          <w:sz w:val="32"/>
          <w:szCs w:val="32"/>
          <w:highlight w:val="none"/>
        </w:rPr>
        <w:t xml:space="preserve">                                     年    月   日</w:t>
      </w:r>
    </w:p>
    <w:p w14:paraId="076A05E0">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仿宋" w:hAnsi="仿宋" w:eastAsia="仿宋" w:cs="仿宋"/>
          <w:bCs/>
          <w:kern w:val="0"/>
          <w:sz w:val="32"/>
          <w:szCs w:val="32"/>
          <w:highlight w:val="none"/>
        </w:rPr>
      </w:pPr>
    </w:p>
    <w:p w14:paraId="3B1CB957">
      <w:pPr>
        <w:rPr>
          <w:rFonts w:hAnsi="仿宋"/>
          <w:sz w:val="24"/>
          <w:highlight w:val="none"/>
        </w:rPr>
      </w:pPr>
      <w:r>
        <w:rPr>
          <w:rFonts w:hint="eastAsia" w:hAnsi="仿宋"/>
          <w:sz w:val="24"/>
          <w:highlight w:val="none"/>
        </w:rPr>
        <w:t>说明：</w:t>
      </w:r>
    </w:p>
    <w:p w14:paraId="113F885D">
      <w:pPr>
        <w:rPr>
          <w:rFonts w:hAnsi="仿宋"/>
          <w:sz w:val="24"/>
          <w:highlight w:val="none"/>
        </w:rPr>
      </w:pPr>
    </w:p>
    <w:p w14:paraId="0B2BF2BA">
      <w:pPr>
        <w:rPr>
          <w:rFonts w:hAnsi="仿宋"/>
          <w:sz w:val="24"/>
          <w:highlight w:val="none"/>
        </w:rPr>
      </w:pPr>
      <w:r>
        <w:rPr>
          <w:rFonts w:hAnsi="仿宋"/>
          <w:sz w:val="24"/>
          <w:highlight w:val="none"/>
        </w:rPr>
        <w:t>1.异议提起人是法人的，异议书</w:t>
      </w:r>
      <w:r>
        <w:rPr>
          <w:rFonts w:hint="eastAsia" w:hAnsi="仿宋"/>
          <w:sz w:val="24"/>
          <w:highlight w:val="none"/>
          <w:lang w:val="en-US" w:eastAsia="zh-CN"/>
        </w:rPr>
        <w:t>应当</w:t>
      </w:r>
      <w:r>
        <w:rPr>
          <w:rFonts w:hAnsi="仿宋"/>
          <w:sz w:val="24"/>
          <w:highlight w:val="none"/>
        </w:rPr>
        <w:t>由其法定代表人或者授权代表签字并盖章；其他组织或者自然人提出异议的，异议书</w:t>
      </w:r>
      <w:r>
        <w:rPr>
          <w:rFonts w:hint="eastAsia" w:hAnsi="仿宋"/>
          <w:sz w:val="24"/>
          <w:highlight w:val="none"/>
          <w:lang w:val="en-US" w:eastAsia="zh-CN"/>
        </w:rPr>
        <w:t>应当</w:t>
      </w:r>
      <w:r>
        <w:rPr>
          <w:rFonts w:hAnsi="仿宋"/>
          <w:sz w:val="24"/>
          <w:highlight w:val="none"/>
        </w:rPr>
        <w:t>由其主要负责人或者异议提起人本人签字，并附有效身份证明复印件。</w:t>
      </w:r>
    </w:p>
    <w:p w14:paraId="5F58039C">
      <w:pPr>
        <w:rPr>
          <w:rFonts w:hAnsi="仿宋"/>
          <w:sz w:val="24"/>
          <w:highlight w:val="none"/>
        </w:rPr>
      </w:pPr>
      <w:r>
        <w:rPr>
          <w:rFonts w:hAnsi="仿宋"/>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14:paraId="3C701ADA">
      <w:pPr>
        <w:rPr>
          <w:rFonts w:hAnsi="仿宋"/>
          <w:sz w:val="24"/>
          <w:highlight w:val="none"/>
        </w:rPr>
      </w:pPr>
      <w:r>
        <w:rPr>
          <w:rFonts w:hAnsi="仿宋"/>
          <w:sz w:val="24"/>
          <w:highlight w:val="none"/>
        </w:rPr>
        <w:t>3.为证明与异议项目有利害关系，投标人以外的其他异议提起人应当提供相应证明材料：</w:t>
      </w:r>
    </w:p>
    <w:p w14:paraId="71AF6BFB">
      <w:pPr>
        <w:rPr>
          <w:rFonts w:hAnsi="仿宋"/>
          <w:sz w:val="24"/>
          <w:highlight w:val="none"/>
        </w:rPr>
      </w:pPr>
      <w:r>
        <w:rPr>
          <w:rFonts w:hint="eastAsia" w:hAnsi="仿宋"/>
          <w:sz w:val="24"/>
          <w:highlight w:val="none"/>
        </w:rPr>
        <w:t>（</w:t>
      </w:r>
      <w:r>
        <w:rPr>
          <w:rFonts w:hAnsi="仿宋"/>
          <w:sz w:val="24"/>
          <w:highlight w:val="none"/>
        </w:rPr>
        <w:t>1）属潜在投标人的，提交符合法定有关资格要求的证明文件；</w:t>
      </w:r>
    </w:p>
    <w:p w14:paraId="175EA588">
      <w:pPr>
        <w:rPr>
          <w:rFonts w:hAnsi="仿宋"/>
          <w:sz w:val="24"/>
          <w:highlight w:val="none"/>
        </w:rPr>
      </w:pPr>
      <w:r>
        <w:rPr>
          <w:rFonts w:hint="eastAsia" w:hAnsi="仿宋"/>
          <w:sz w:val="24"/>
          <w:highlight w:val="none"/>
        </w:rPr>
        <w:t>（</w:t>
      </w:r>
      <w:r>
        <w:rPr>
          <w:rFonts w:hAnsi="仿宋"/>
          <w:sz w:val="24"/>
          <w:highlight w:val="none"/>
        </w:rPr>
        <w:t>2）属特定分包人或者供应商的，提交证明其与该项目投标人绑定投标的附条件生效协议以及能证明其能履行该协议项下的合同义务的能力的证明文件。</w:t>
      </w:r>
    </w:p>
    <w:p w14:paraId="7A800491">
      <w:r>
        <w:br w:type="page"/>
      </w:r>
    </w:p>
    <w:p w14:paraId="7B3A87A7">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14:paraId="064FDD9F">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14:paraId="7147A0C0">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14:paraId="07B5BA44">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14:paraId="43F5C38D">
      <w:pPr>
        <w:pageBreakBefore w:val="0"/>
        <w:widowControl w:val="0"/>
        <w:pBdr>
          <w:bottom w:val="none" w:color="auto" w:sz="0" w:space="0"/>
        </w:pBdr>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14:paraId="03DDFE18">
      <w:pPr>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第三章</w:t>
      </w:r>
    </w:p>
    <w:p w14:paraId="573D59FC">
      <w:pPr>
        <w:pageBreakBefore w:val="0"/>
        <w:widowControl w:val="0"/>
        <w:kinsoku/>
        <w:wordWrap/>
        <w:overflowPunct/>
        <w:topLinePunct w:val="0"/>
        <w:autoSpaceDE/>
        <w:autoSpaceDN/>
        <w:bidi w:val="0"/>
        <w:adjustRightInd/>
        <w:snapToGrid/>
        <w:spacing w:line="360" w:lineRule="auto"/>
        <w:jc w:val="left"/>
        <w:textAlignment w:val="auto"/>
        <w:rPr>
          <w:rFonts w:hint="default" w:ascii="仿宋_GB2312" w:eastAsia="仿宋"/>
          <w:color w:val="auto"/>
          <w:sz w:val="28"/>
          <w:szCs w:val="28"/>
          <w:highlight w:val="none"/>
          <w:lang w:val="en-US" w:eastAsia="zh-CN"/>
        </w:rPr>
      </w:pPr>
    </w:p>
    <w:p w14:paraId="19F7B1BD">
      <w:pPr>
        <w:pStyle w:val="4"/>
        <w:pageBreakBefore w:val="0"/>
        <w:widowControl w:val="0"/>
        <w:kinsoku/>
        <w:wordWrap/>
        <w:overflowPunct/>
        <w:topLinePunct w:val="0"/>
        <w:autoSpaceDE/>
        <w:autoSpaceDN/>
        <w:bidi w:val="0"/>
        <w:adjustRightInd/>
        <w:snapToGrid/>
        <w:spacing w:before="0" w:after="0" w:line="360" w:lineRule="auto"/>
        <w:textAlignment w:val="auto"/>
        <w:rPr>
          <w:rFonts w:eastAsia="仿宋"/>
          <w:color w:val="auto"/>
          <w:sz w:val="44"/>
          <w:szCs w:val="40"/>
          <w:highlight w:val="none"/>
        </w:rPr>
      </w:pPr>
      <w:bookmarkStart w:id="26" w:name="_Toc88209934"/>
      <w:bookmarkStart w:id="27" w:name="_Toc7303"/>
      <w:bookmarkStart w:id="28" w:name="_Toc7040"/>
      <w:bookmarkStart w:id="29" w:name="_Toc87616371"/>
      <w:r>
        <w:rPr>
          <w:rFonts w:hint="eastAsia" w:eastAsia="仿宋"/>
          <w:color w:val="auto"/>
          <w:sz w:val="44"/>
          <w:szCs w:val="40"/>
          <w:highlight w:val="none"/>
        </w:rPr>
        <w:t>采购方法</w:t>
      </w:r>
      <w:bookmarkEnd w:id="26"/>
      <w:bookmarkEnd w:id="27"/>
      <w:bookmarkEnd w:id="28"/>
      <w:bookmarkEnd w:id="29"/>
    </w:p>
    <w:p w14:paraId="504E21F8">
      <w:pPr>
        <w:rPr>
          <w:rFonts w:ascii="仿宋_GB2312" w:eastAsia="仿宋"/>
          <w:color w:val="auto"/>
          <w:sz w:val="28"/>
          <w:szCs w:val="28"/>
          <w:highlight w:val="none"/>
        </w:rPr>
      </w:pPr>
      <w:r>
        <w:rPr>
          <w:rFonts w:ascii="仿宋_GB2312" w:eastAsia="仿宋"/>
          <w:color w:val="auto"/>
          <w:sz w:val="28"/>
          <w:szCs w:val="28"/>
          <w:highlight w:val="none"/>
        </w:rPr>
        <w:br w:type="page"/>
      </w:r>
    </w:p>
    <w:p w14:paraId="3D6607A5">
      <w:pPr>
        <w:pStyle w:val="4"/>
        <w:jc w:val="center"/>
        <w:rPr>
          <w:rFonts w:eastAsia="仿宋"/>
          <w:color w:val="auto"/>
          <w:highlight w:val="none"/>
        </w:rPr>
      </w:pPr>
      <w:bookmarkStart w:id="30" w:name="_Toc24895"/>
      <w:bookmarkStart w:id="31" w:name="_Toc3789"/>
      <w:r>
        <w:rPr>
          <w:rFonts w:hint="eastAsia" w:eastAsia="仿宋"/>
          <w:color w:val="auto"/>
          <w:highlight w:val="none"/>
        </w:rPr>
        <w:t>询比采购</w:t>
      </w:r>
      <w:bookmarkEnd w:id="30"/>
      <w:bookmarkEnd w:id="31"/>
    </w:p>
    <w:p w14:paraId="06FA3F65">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3"/>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7806"/>
      </w:tblGrid>
      <w:tr w14:paraId="567F655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1091" w:type="dxa"/>
            <w:tcBorders>
              <w:top w:val="single" w:color="auto" w:sz="4" w:space="0"/>
            </w:tcBorders>
            <w:vAlign w:val="center"/>
          </w:tcPr>
          <w:p w14:paraId="10F83B4B">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1.采购准备</w:t>
            </w:r>
          </w:p>
        </w:tc>
        <w:tc>
          <w:tcPr>
            <w:tcW w:w="7806" w:type="dxa"/>
            <w:tcBorders>
              <w:top w:val="single" w:color="auto" w:sz="4" w:space="0"/>
            </w:tcBorders>
            <w:vAlign w:val="center"/>
          </w:tcPr>
          <w:p w14:paraId="2BBE0B39">
            <w:pPr>
              <w:adjustRightInd w:val="0"/>
              <w:snapToGrid w:val="0"/>
              <w:ind w:left="0" w:firstLine="0" w:firstLineChars="0"/>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1.</w:t>
            </w:r>
            <w:r>
              <w:rPr>
                <w:rFonts w:hint="eastAsia" w:ascii="仿宋_GB2312" w:eastAsia="仿宋" w:hAnsiTheme="minorEastAsia"/>
                <w:color w:val="auto"/>
                <w:sz w:val="24"/>
                <w:szCs w:val="24"/>
                <w:highlight w:val="none"/>
                <w:lang w:val="en-US" w:eastAsia="zh-CN"/>
              </w:rPr>
              <w:t>1</w:t>
            </w:r>
            <w:r>
              <w:rPr>
                <w:rFonts w:hint="eastAsia" w:ascii="仿宋_GB2312" w:eastAsia="仿宋"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 w:hAnsiTheme="minorEastAsia"/>
                <w:color w:val="auto"/>
                <w:sz w:val="24"/>
                <w:szCs w:val="24"/>
                <w:highlight w:val="none"/>
                <w:lang w:val="en-US" w:eastAsia="zh-CN"/>
              </w:rPr>
              <w:t>9</w:t>
            </w:r>
            <w:r>
              <w:rPr>
                <w:rFonts w:hint="eastAsia" w:ascii="仿宋_GB2312" w:eastAsia="仿宋" w:hAnsiTheme="minorEastAsia"/>
                <w:color w:val="auto"/>
                <w:sz w:val="24"/>
                <w:szCs w:val="24"/>
                <w:highlight w:val="none"/>
              </w:rPr>
              <w:t>的要求密封，按照2.</w:t>
            </w:r>
            <w:r>
              <w:rPr>
                <w:rFonts w:hint="eastAsia" w:ascii="仿宋_GB2312" w:eastAsia="仿宋" w:hAnsiTheme="minorEastAsia"/>
                <w:color w:val="auto"/>
                <w:sz w:val="24"/>
                <w:szCs w:val="24"/>
                <w:highlight w:val="none"/>
                <w:lang w:val="en-US" w:eastAsia="zh-CN"/>
              </w:rPr>
              <w:t>10</w:t>
            </w:r>
            <w:r>
              <w:rPr>
                <w:rFonts w:hint="eastAsia" w:ascii="仿宋_GB2312" w:eastAsia="仿宋" w:hAnsiTheme="minorEastAsia"/>
                <w:color w:val="auto"/>
                <w:sz w:val="24"/>
                <w:szCs w:val="24"/>
                <w:highlight w:val="none"/>
              </w:rPr>
              <w:t>的规定提交</w:t>
            </w:r>
          </w:p>
          <w:p w14:paraId="37643D52">
            <w:pPr>
              <w:adjustRightInd w:val="0"/>
              <w:snapToGrid w:val="0"/>
              <w:ind w:left="480" w:hanging="480" w:hangingChars="200"/>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1.</w:t>
            </w:r>
            <w:r>
              <w:rPr>
                <w:rFonts w:hint="eastAsia" w:ascii="仿宋_GB2312" w:eastAsia="仿宋" w:hAnsiTheme="minorEastAsia"/>
                <w:color w:val="auto"/>
                <w:sz w:val="24"/>
                <w:szCs w:val="24"/>
                <w:highlight w:val="none"/>
                <w:lang w:val="en-US" w:eastAsia="zh-CN"/>
              </w:rPr>
              <w:t>2</w:t>
            </w:r>
            <w:r>
              <w:rPr>
                <w:rFonts w:hint="eastAsia" w:ascii="仿宋_GB2312" w:eastAsia="仿宋" w:hAnsiTheme="minorEastAsia"/>
                <w:color w:val="auto"/>
                <w:sz w:val="24"/>
                <w:szCs w:val="24"/>
                <w:highlight w:val="none"/>
              </w:rPr>
              <w:t xml:space="preserve"> 资格审查执行第二章供应商须知1</w:t>
            </w:r>
            <w:r>
              <w:rPr>
                <w:rFonts w:hint="eastAsia" w:ascii="仿宋_GB2312" w:eastAsia="仿宋" w:hAnsiTheme="minorEastAsia"/>
                <w:color w:val="auto"/>
                <w:sz w:val="24"/>
                <w:szCs w:val="24"/>
                <w:highlight w:val="none"/>
                <w:lang w:val="en-US" w:eastAsia="zh-CN"/>
              </w:rPr>
              <w:t>.</w:t>
            </w:r>
            <w:r>
              <w:rPr>
                <w:rFonts w:hint="eastAsia" w:ascii="仿宋_GB2312" w:eastAsia="仿宋" w:hAnsiTheme="minorEastAsia"/>
                <w:color w:val="auto"/>
                <w:sz w:val="24"/>
                <w:szCs w:val="24"/>
                <w:highlight w:val="none"/>
              </w:rPr>
              <w:t>对供应商的资格要求</w:t>
            </w:r>
          </w:p>
          <w:p w14:paraId="7AD7093E">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 w:hAnsiTheme="minorEastAsia"/>
                <w:color w:val="auto"/>
                <w:sz w:val="24"/>
                <w:szCs w:val="24"/>
                <w:highlight w:val="none"/>
              </w:rPr>
              <w:t>1.</w:t>
            </w:r>
            <w:r>
              <w:rPr>
                <w:rFonts w:hint="eastAsia" w:ascii="仿宋_GB2312" w:eastAsia="仿宋" w:hAnsiTheme="minorEastAsia"/>
                <w:color w:val="auto"/>
                <w:sz w:val="24"/>
                <w:szCs w:val="24"/>
                <w:highlight w:val="none"/>
                <w:lang w:val="en-US" w:eastAsia="zh-CN"/>
              </w:rPr>
              <w:t>3</w:t>
            </w:r>
            <w:r>
              <w:rPr>
                <w:rFonts w:hint="eastAsia" w:ascii="仿宋_GB2312" w:eastAsia="仿宋" w:hAnsiTheme="minorEastAsia"/>
                <w:color w:val="auto"/>
                <w:sz w:val="24"/>
                <w:szCs w:val="24"/>
                <w:highlight w:val="none"/>
              </w:rPr>
              <w:t xml:space="preserve"> 响应文件提交截止后，</w:t>
            </w:r>
            <w:r>
              <w:rPr>
                <w:rFonts w:hint="eastAsia" w:ascii="仿宋_GB2312" w:eastAsia="仿宋" w:hAnsiTheme="minorEastAsia"/>
                <w:color w:val="auto"/>
                <w:sz w:val="24"/>
                <w:szCs w:val="24"/>
                <w:highlight w:val="none"/>
                <w:lang w:val="en-US" w:eastAsia="zh-CN"/>
              </w:rPr>
              <w:t>递交</w:t>
            </w:r>
            <w:r>
              <w:rPr>
                <w:rFonts w:hint="eastAsia" w:ascii="仿宋_GB2312" w:eastAsia="仿宋" w:hAnsiTheme="minorEastAsia"/>
                <w:color w:val="auto"/>
                <w:sz w:val="24"/>
                <w:szCs w:val="24"/>
                <w:highlight w:val="none"/>
              </w:rPr>
              <w:t>响应</w:t>
            </w:r>
            <w:r>
              <w:rPr>
                <w:rFonts w:hint="eastAsia" w:ascii="仿宋_GB2312" w:eastAsia="仿宋" w:hAnsiTheme="minorEastAsia"/>
                <w:color w:val="auto"/>
                <w:sz w:val="24"/>
                <w:szCs w:val="24"/>
                <w:highlight w:val="none"/>
                <w:lang w:val="en-US" w:eastAsia="zh-CN"/>
              </w:rPr>
              <w:t>文件</w:t>
            </w:r>
            <w:r>
              <w:rPr>
                <w:rFonts w:hint="eastAsia" w:ascii="仿宋_GB2312" w:eastAsia="仿宋" w:hAnsiTheme="minorEastAsia"/>
                <w:color w:val="auto"/>
                <w:sz w:val="24"/>
                <w:szCs w:val="24"/>
                <w:highlight w:val="none"/>
              </w:rPr>
              <w:t>供应商不足3家的</w:t>
            </w:r>
            <w:r>
              <w:rPr>
                <w:rFonts w:hint="eastAsia" w:ascii="仿宋_GB2312" w:eastAsia="仿宋" w:hAnsiTheme="minorEastAsia"/>
                <w:color w:val="auto"/>
                <w:sz w:val="24"/>
                <w:szCs w:val="24"/>
                <w:highlight w:val="none"/>
                <w:lang w:val="en-US" w:eastAsia="zh-CN"/>
              </w:rPr>
              <w:t>或有效响应文件供应商不足两家</w:t>
            </w:r>
            <w:r>
              <w:rPr>
                <w:rFonts w:hint="eastAsia" w:ascii="仿宋_GB2312" w:eastAsia="仿宋" w:hAnsiTheme="minorEastAsia"/>
                <w:color w:val="auto"/>
                <w:sz w:val="24"/>
                <w:szCs w:val="24"/>
                <w:highlight w:val="none"/>
              </w:rPr>
              <w:t>，应分析原因并重新发出采购公告</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lang w:val="en-US" w:eastAsia="zh-CN"/>
              </w:rPr>
              <w:t>邀请书</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rPr>
              <w:t>或</w:t>
            </w:r>
            <w:r>
              <w:rPr>
                <w:rFonts w:hint="eastAsia" w:ascii="仿宋_GB2312" w:eastAsia="仿宋" w:hAnsiTheme="minorEastAsia"/>
                <w:color w:val="auto"/>
                <w:sz w:val="24"/>
                <w:szCs w:val="24"/>
                <w:highlight w:val="none"/>
                <w:lang w:eastAsia="zh-CN"/>
              </w:rPr>
              <w:t>采取</w:t>
            </w:r>
            <w:r>
              <w:rPr>
                <w:rFonts w:hint="eastAsia" w:ascii="仿宋_GB2312" w:eastAsia="仿宋" w:hAnsiTheme="minorEastAsia"/>
                <w:color w:val="auto"/>
                <w:sz w:val="24"/>
                <w:szCs w:val="24"/>
                <w:highlight w:val="none"/>
                <w:lang w:val="en-US" w:eastAsia="zh-CN"/>
              </w:rPr>
              <w:t>其他采购方式</w:t>
            </w:r>
            <w:r>
              <w:rPr>
                <w:rFonts w:hint="eastAsia" w:ascii="仿宋_GB2312" w:eastAsia="仿宋" w:hAnsiTheme="minorEastAsia"/>
                <w:color w:val="auto"/>
                <w:sz w:val="24"/>
                <w:szCs w:val="24"/>
                <w:highlight w:val="none"/>
              </w:rPr>
              <w:t>。</w:t>
            </w:r>
          </w:p>
        </w:tc>
      </w:tr>
      <w:tr w14:paraId="784A4E6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1091" w:type="dxa"/>
            <w:tcBorders>
              <w:bottom w:val="single" w:color="auto" w:sz="4" w:space="0"/>
            </w:tcBorders>
            <w:vAlign w:val="center"/>
          </w:tcPr>
          <w:p w14:paraId="3E6AB758">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2.询比规则</w:t>
            </w:r>
          </w:p>
        </w:tc>
        <w:tc>
          <w:tcPr>
            <w:tcW w:w="7806" w:type="dxa"/>
            <w:tcBorders>
              <w:bottom w:val="single" w:color="auto" w:sz="4" w:space="0"/>
            </w:tcBorders>
            <w:vAlign w:val="center"/>
          </w:tcPr>
          <w:p w14:paraId="2E509166">
            <w:pPr>
              <w:adjustRightInd w:val="0"/>
              <w:snapToGrid w:val="0"/>
              <w:ind w:left="458" w:hanging="458" w:hangingChars="191"/>
              <w:rPr>
                <w:rFonts w:ascii="仿宋_GB2312" w:eastAsia="仿宋"/>
                <w:color w:val="auto"/>
                <w:sz w:val="24"/>
                <w:szCs w:val="24"/>
                <w:highlight w:val="none"/>
              </w:rPr>
            </w:pPr>
            <w:r>
              <w:rPr>
                <w:rFonts w:hint="eastAsia" w:ascii="仿宋_GB2312" w:eastAsia="仿宋" w:hAnsiTheme="minorEastAsia"/>
                <w:color w:val="auto"/>
                <w:sz w:val="24"/>
                <w:szCs w:val="24"/>
                <w:highlight w:val="none"/>
              </w:rPr>
              <w:t>2.1 报价应包括国家规定的增值税税金，增值税税金按一般计税方法计算。报价范围包括</w:t>
            </w:r>
            <w:r>
              <w:rPr>
                <w:rFonts w:hint="eastAsia" w:ascii="仿宋_GB2312" w:eastAsia="仿宋" w:hAnsiTheme="minorEastAsia"/>
                <w:color w:val="auto"/>
                <w:sz w:val="24"/>
                <w:szCs w:val="24"/>
                <w:highlight w:val="none"/>
                <w:u w:val="single"/>
                <w:lang w:val="en-US" w:eastAsia="zh-CN"/>
              </w:rPr>
              <w:t>本项目所有采购内容和范围</w:t>
            </w:r>
            <w:r>
              <w:rPr>
                <w:rFonts w:hint="eastAsia" w:ascii="仿宋_GB2312" w:eastAsia="仿宋" w:hAnsiTheme="minorEastAsia"/>
                <w:color w:val="auto"/>
                <w:sz w:val="24"/>
                <w:szCs w:val="24"/>
                <w:highlight w:val="none"/>
                <w:u w:val="none"/>
                <w:lang w:val="en-US" w:eastAsia="zh-CN"/>
              </w:rPr>
              <w:t>。</w:t>
            </w:r>
          </w:p>
          <w:p w14:paraId="6058DD6D">
            <w:pPr>
              <w:adjustRightInd w:val="0"/>
              <w:snapToGrid w:val="0"/>
              <w:ind w:left="458" w:hanging="458" w:hangingChars="191"/>
              <w:rPr>
                <w:rFonts w:ascii="仿宋_GB2312" w:eastAsia="仿宋"/>
                <w:color w:val="auto"/>
                <w:sz w:val="24"/>
                <w:szCs w:val="24"/>
                <w:highlight w:val="none"/>
              </w:rPr>
            </w:pPr>
            <w:r>
              <w:rPr>
                <w:rFonts w:hint="eastAsia" w:ascii="仿宋_GB2312" w:eastAsia="仿宋"/>
                <w:color w:val="auto"/>
                <w:sz w:val="24"/>
                <w:szCs w:val="24"/>
                <w:highlight w:val="none"/>
              </w:rPr>
              <w:t xml:space="preserve">2.2 询比地址 </w:t>
            </w:r>
          </w:p>
          <w:p w14:paraId="3F97CBBF">
            <w:pPr>
              <w:adjustRightInd w:val="0"/>
              <w:snapToGrid w:val="0"/>
              <w:ind w:firstLine="480" w:firstLineChars="200"/>
              <w:rPr>
                <w:rFonts w:hint="eastAsia"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lang w:val="en-US" w:eastAsia="zh-CN"/>
              </w:rPr>
              <w:t xml:space="preserve">广州市白云区石槎路695号广州市净水有限公司石井净分公司 </w:t>
            </w:r>
          </w:p>
          <w:p w14:paraId="469E146F">
            <w:pPr>
              <w:adjustRightInd w:val="0"/>
              <w:snapToGrid w:val="0"/>
              <w:rPr>
                <w:rFonts w:ascii="仿宋_GB2312" w:eastAsia="仿宋" w:hAnsiTheme="minorEastAsia"/>
                <w:color w:val="auto"/>
                <w:sz w:val="24"/>
                <w:szCs w:val="24"/>
                <w:highlight w:val="none"/>
                <w:u w:val="single"/>
              </w:rPr>
            </w:pPr>
            <w:r>
              <w:rPr>
                <w:rFonts w:hint="eastAsia" w:ascii="仿宋_GB2312" w:eastAsia="仿宋" w:hAnsiTheme="minorEastAsia"/>
                <w:color w:val="auto"/>
                <w:sz w:val="24"/>
                <w:szCs w:val="24"/>
                <w:highlight w:val="none"/>
              </w:rPr>
              <w:t>2.3 询比开始时间（同响应文件截止时间）</w:t>
            </w:r>
          </w:p>
          <w:p w14:paraId="7F612984">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
                <w:color w:val="auto"/>
                <w:sz w:val="24"/>
                <w:szCs w:val="24"/>
                <w:highlight w:val="none"/>
              </w:rPr>
              <w:t>2.4 供应商依据采购文件规定的时间和地点递交响应文件，供应商应一次报出不可更改的价格</w:t>
            </w:r>
          </w:p>
        </w:tc>
      </w:tr>
      <w:tr w14:paraId="7A83533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091" w:type="dxa"/>
            <w:tcBorders>
              <w:bottom w:val="single" w:color="auto" w:sz="4" w:space="0"/>
            </w:tcBorders>
            <w:vAlign w:val="center"/>
          </w:tcPr>
          <w:p w14:paraId="16D4551C">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3.成交规则</w:t>
            </w:r>
          </w:p>
        </w:tc>
        <w:tc>
          <w:tcPr>
            <w:tcW w:w="7806" w:type="dxa"/>
            <w:tcBorders>
              <w:bottom w:val="single" w:color="auto" w:sz="4" w:space="0"/>
            </w:tcBorders>
            <w:vAlign w:val="center"/>
          </w:tcPr>
          <w:p w14:paraId="44764A17">
            <w:pPr>
              <w:adjustRightInd w:val="0"/>
              <w:snapToGrid w:val="0"/>
              <w:ind w:firstLine="480" w:firstLineChars="200"/>
              <w:rPr>
                <w:rFonts w:hint="eastAsia"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采购人确定满足采购文件</w:t>
            </w:r>
            <w:r>
              <w:rPr>
                <w:rFonts w:hint="eastAsia" w:ascii="仿宋_GB2312" w:eastAsia="仿宋" w:hAnsiTheme="minorEastAsia"/>
                <w:color w:val="auto"/>
                <w:sz w:val="24"/>
                <w:szCs w:val="24"/>
                <w:highlight w:val="none"/>
                <w:lang w:val="en-US" w:eastAsia="zh-CN"/>
              </w:rPr>
              <w:t>资格性、响应性</w:t>
            </w:r>
            <w:r>
              <w:rPr>
                <w:rFonts w:hint="eastAsia" w:ascii="仿宋_GB2312" w:eastAsia="仿宋" w:hAnsiTheme="minorEastAsia"/>
                <w:color w:val="auto"/>
                <w:sz w:val="24"/>
                <w:szCs w:val="24"/>
                <w:highlight w:val="none"/>
              </w:rPr>
              <w:t>要求，并且经评审的报价最低的为成交供应商</w:t>
            </w:r>
          </w:p>
          <w:p w14:paraId="584C9AF5">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default" w:ascii="仿宋_GB2312" w:eastAsia="仿宋" w:hAnsiTheme="minorEastAsia"/>
                <w:color w:val="auto"/>
                <w:sz w:val="24"/>
                <w:szCs w:val="24"/>
                <w:highlight w:val="none"/>
                <w:lang w:val="en-US" w:eastAsia="zh-CN"/>
              </w:rPr>
              <w:t>如第一中选候选人被取消中选候选人资格，采购人有权按中选候选人的顺序依次确定其他中选候选人为中选人，或重新采购。</w:t>
            </w:r>
          </w:p>
        </w:tc>
      </w:tr>
      <w:tr w14:paraId="5084D12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bottom w:val="single" w:color="auto" w:sz="4" w:space="0"/>
            </w:tcBorders>
            <w:vAlign w:val="center"/>
          </w:tcPr>
          <w:p w14:paraId="599D8A9D">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4.成交候选人公示</w:t>
            </w:r>
          </w:p>
        </w:tc>
        <w:tc>
          <w:tcPr>
            <w:tcW w:w="7806" w:type="dxa"/>
            <w:tcBorders>
              <w:bottom w:val="single" w:color="auto" w:sz="4" w:space="0"/>
            </w:tcBorders>
            <w:vAlign w:val="center"/>
          </w:tcPr>
          <w:p w14:paraId="58C5651A">
            <w:pPr>
              <w:adjustRightInd w:val="0"/>
              <w:snapToGrid w:val="0"/>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在评审小组提交评审报告3日内，在</w:t>
            </w:r>
            <w:r>
              <w:rPr>
                <w:rFonts w:hint="eastAsia" w:ascii="仿宋_GB2312" w:eastAsia="仿宋" w:hAnsiTheme="minorEastAsia"/>
                <w:color w:val="auto"/>
                <w:sz w:val="24"/>
                <w:szCs w:val="24"/>
                <w:highlight w:val="none"/>
                <w:u w:val="single"/>
                <w:lang w:val="en-US" w:eastAsia="zh-CN"/>
              </w:rPr>
              <w:t>广州市净水有限公司门户网站</w:t>
            </w:r>
            <w:r>
              <w:rPr>
                <w:rFonts w:hint="eastAsia" w:ascii="仿宋_GB2312" w:eastAsia="仿宋" w:hAnsiTheme="minorEastAsia"/>
                <w:color w:val="auto"/>
                <w:sz w:val="24"/>
                <w:szCs w:val="24"/>
                <w:highlight w:val="none"/>
              </w:rPr>
              <w:t>公示成交候选人</w:t>
            </w:r>
            <w:r>
              <w:rPr>
                <w:rFonts w:hint="eastAsia" w:ascii="仿宋_GB2312" w:eastAsia="仿宋" w:hAnsiTheme="minorEastAsia"/>
                <w:color w:val="auto"/>
                <w:sz w:val="24"/>
                <w:szCs w:val="24"/>
                <w:highlight w:val="none"/>
                <w:lang w:eastAsia="zh-CN"/>
              </w:rPr>
              <w:t>。</w:t>
            </w:r>
          </w:p>
        </w:tc>
      </w:tr>
      <w:tr w14:paraId="6681F3E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top w:val="single" w:color="auto" w:sz="4" w:space="0"/>
              <w:bottom w:val="single" w:color="auto" w:sz="4" w:space="0"/>
            </w:tcBorders>
            <w:vAlign w:val="center"/>
          </w:tcPr>
          <w:p w14:paraId="63F413F7">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5.成交结果公告</w:t>
            </w:r>
          </w:p>
        </w:tc>
        <w:tc>
          <w:tcPr>
            <w:tcW w:w="7806" w:type="dxa"/>
            <w:tcBorders>
              <w:top w:val="single" w:color="auto" w:sz="4" w:space="0"/>
              <w:bottom w:val="single" w:color="auto" w:sz="4" w:space="0"/>
            </w:tcBorders>
            <w:vAlign w:val="center"/>
          </w:tcPr>
          <w:p w14:paraId="28723A2A">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
                <w:color w:val="auto"/>
                <w:sz w:val="24"/>
                <w:szCs w:val="24"/>
                <w:highlight w:val="none"/>
              </w:rPr>
              <w:t>成交候选人公示</w:t>
            </w:r>
            <w:r>
              <w:rPr>
                <w:rFonts w:hint="eastAsia" w:ascii="仿宋_GB2312" w:eastAsia="仿宋" w:hAnsiTheme="minorEastAsia"/>
                <w:color w:val="auto"/>
                <w:sz w:val="24"/>
                <w:szCs w:val="24"/>
                <w:highlight w:val="none"/>
                <w:lang w:val="en-US" w:eastAsia="zh-CN"/>
              </w:rPr>
              <w:t>结束后。</w:t>
            </w:r>
          </w:p>
        </w:tc>
      </w:tr>
      <w:tr w14:paraId="4FCFA07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top w:val="single" w:color="auto" w:sz="4" w:space="0"/>
              <w:bottom w:val="single" w:color="auto" w:sz="4" w:space="0"/>
            </w:tcBorders>
            <w:vAlign w:val="center"/>
          </w:tcPr>
          <w:p w14:paraId="24E6F602">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6.成交通知书</w:t>
            </w:r>
          </w:p>
        </w:tc>
        <w:tc>
          <w:tcPr>
            <w:tcW w:w="7806" w:type="dxa"/>
            <w:tcBorders>
              <w:top w:val="single" w:color="auto" w:sz="4" w:space="0"/>
              <w:bottom w:val="single" w:color="auto" w:sz="4" w:space="0"/>
            </w:tcBorders>
            <w:vAlign w:val="center"/>
          </w:tcPr>
          <w:p w14:paraId="1C992231">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采购人应在确定成交供应商后及时向其发出成交通知书。</w:t>
            </w:r>
          </w:p>
        </w:tc>
      </w:tr>
      <w:tr w14:paraId="229BB4B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top w:val="single" w:color="auto" w:sz="4" w:space="0"/>
              <w:bottom w:val="single" w:color="auto" w:sz="4" w:space="0"/>
            </w:tcBorders>
            <w:vAlign w:val="center"/>
          </w:tcPr>
          <w:p w14:paraId="3E2BD80B">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7.签订采购合同</w:t>
            </w:r>
          </w:p>
        </w:tc>
        <w:tc>
          <w:tcPr>
            <w:tcW w:w="7806" w:type="dxa"/>
            <w:tcBorders>
              <w:top w:val="single" w:color="auto" w:sz="4" w:space="0"/>
              <w:bottom w:val="single" w:color="auto" w:sz="4" w:space="0"/>
            </w:tcBorders>
            <w:vAlign w:val="center"/>
          </w:tcPr>
          <w:p w14:paraId="4802FF3C">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采购人在发出成交通知书后</w:t>
            </w:r>
            <w:r>
              <w:rPr>
                <w:rFonts w:hint="eastAsia" w:ascii="仿宋_GB2312" w:eastAsia="仿宋" w:hAnsiTheme="minorEastAsia"/>
                <w:color w:val="auto"/>
                <w:sz w:val="24"/>
                <w:szCs w:val="24"/>
                <w:highlight w:val="none"/>
                <w:lang w:val="en-US" w:eastAsia="zh-CN"/>
              </w:rPr>
              <w:t>30</w:t>
            </w:r>
            <w:r>
              <w:rPr>
                <w:rFonts w:hint="eastAsia" w:ascii="仿宋_GB2312" w:eastAsia="仿宋" w:hAnsiTheme="minorEastAsia"/>
                <w:color w:val="auto"/>
                <w:sz w:val="24"/>
                <w:szCs w:val="24"/>
                <w:highlight w:val="none"/>
              </w:rPr>
              <w:t>日内同成交供应商签订书面采购合同</w:t>
            </w:r>
            <w:r>
              <w:rPr>
                <w:rFonts w:hint="eastAsia" w:ascii="仿宋_GB2312" w:eastAsia="仿宋" w:hAnsiTheme="minorEastAsia"/>
                <w:color w:val="auto"/>
                <w:sz w:val="24"/>
                <w:szCs w:val="24"/>
                <w:highlight w:val="none"/>
                <w:lang w:eastAsia="zh-CN"/>
              </w:rPr>
              <w:t>。</w:t>
            </w:r>
          </w:p>
        </w:tc>
      </w:tr>
    </w:tbl>
    <w:p w14:paraId="2E174D98">
      <w:pPr>
        <w:adjustRightInd w:val="0"/>
        <w:snapToGrid w:val="0"/>
        <w:spacing w:line="600" w:lineRule="exact"/>
        <w:ind w:firstLine="560" w:firstLineChars="200"/>
        <w:jc w:val="left"/>
        <w:rPr>
          <w:rFonts w:ascii="仿宋_GB2312" w:eastAsia="仿宋"/>
          <w:color w:val="auto"/>
          <w:sz w:val="28"/>
          <w:szCs w:val="28"/>
          <w:highlight w:val="none"/>
        </w:rPr>
      </w:pPr>
    </w:p>
    <w:p w14:paraId="4D190E0F">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14:paraId="3A397E7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14:paraId="23AAE65F">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14:paraId="14473B7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14:paraId="5C4F28BC">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14:paraId="42C367A6">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第四章</w:t>
      </w:r>
    </w:p>
    <w:p w14:paraId="6B7D75D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仿宋_GB2312" w:eastAsia="仿宋"/>
          <w:color w:val="auto"/>
          <w:sz w:val="28"/>
          <w:szCs w:val="28"/>
          <w:highlight w:val="none"/>
          <w:lang w:val="en-US" w:eastAsia="zh-CN"/>
        </w:rPr>
      </w:pPr>
    </w:p>
    <w:p w14:paraId="20DB91B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仿宋" w:cs="方正小标宋简体"/>
          <w:color w:val="auto"/>
          <w:sz w:val="44"/>
          <w:szCs w:val="44"/>
          <w:highlight w:val="none"/>
          <w:lang w:val="en-US" w:eastAsia="zh-CN"/>
        </w:rPr>
      </w:pPr>
      <w:bookmarkStart w:id="32" w:name="_Toc21840"/>
      <w:bookmarkStart w:id="33" w:name="_Toc22212"/>
      <w:bookmarkStart w:id="34" w:name="_Toc7831"/>
      <w:bookmarkStart w:id="35" w:name="_Toc29484"/>
      <w:bookmarkStart w:id="36" w:name="_Toc29345"/>
      <w:bookmarkStart w:id="37" w:name="_Toc21079"/>
      <w:bookmarkStart w:id="38" w:name="_Toc32607"/>
      <w:bookmarkStart w:id="39" w:name="_Toc87616378"/>
      <w:bookmarkStart w:id="40" w:name="_Toc88209941"/>
      <w:bookmarkStart w:id="41" w:name="_Toc13898"/>
      <w:bookmarkStart w:id="42" w:name="_Toc6308"/>
      <w:bookmarkStart w:id="43" w:name="_Toc30530"/>
      <w:bookmarkStart w:id="44" w:name="_Toc12177"/>
      <w:r>
        <w:rPr>
          <w:rFonts w:hint="eastAsia" w:ascii="方正小标宋简体" w:hAnsi="方正小标宋简体" w:eastAsia="仿宋" w:cs="方正小标宋简体"/>
          <w:color w:val="auto"/>
          <w:sz w:val="44"/>
          <w:szCs w:val="44"/>
          <w:highlight w:val="none"/>
          <w:lang w:val="en-US" w:eastAsia="zh-CN"/>
        </w:rPr>
        <w:t>评审办法</w:t>
      </w:r>
      <w:bookmarkEnd w:id="32"/>
      <w:bookmarkEnd w:id="33"/>
      <w:bookmarkEnd w:id="34"/>
      <w:bookmarkEnd w:id="35"/>
      <w:bookmarkEnd w:id="36"/>
      <w:bookmarkEnd w:id="37"/>
      <w:bookmarkEnd w:id="38"/>
      <w:bookmarkEnd w:id="39"/>
      <w:bookmarkEnd w:id="40"/>
      <w:bookmarkEnd w:id="41"/>
      <w:bookmarkEnd w:id="42"/>
      <w:bookmarkEnd w:id="43"/>
      <w:bookmarkEnd w:id="44"/>
    </w:p>
    <w:p w14:paraId="24764799">
      <w:pPr>
        <w:rPr>
          <w:rFonts w:hint="default" w:ascii="仿宋_GB2312" w:eastAsia="仿宋"/>
          <w:color w:val="auto"/>
          <w:sz w:val="28"/>
          <w:szCs w:val="28"/>
          <w:highlight w:val="none"/>
          <w:lang w:val="en-US" w:eastAsia="zh-CN"/>
        </w:rPr>
      </w:pPr>
      <w:r>
        <w:rPr>
          <w:rFonts w:hint="default" w:ascii="仿宋_GB2312" w:eastAsia="仿宋"/>
          <w:color w:val="auto"/>
          <w:sz w:val="28"/>
          <w:szCs w:val="28"/>
          <w:highlight w:val="none"/>
          <w:lang w:val="en-US" w:eastAsia="zh-CN"/>
        </w:rPr>
        <w:br w:type="page"/>
      </w:r>
    </w:p>
    <w:p w14:paraId="66C73BB4">
      <w:pPr>
        <w:pStyle w:val="4"/>
        <w:rPr>
          <w:rFonts w:eastAsia="仿宋"/>
          <w:color w:val="auto"/>
          <w:highlight w:val="none"/>
        </w:rPr>
      </w:pPr>
      <w:bookmarkStart w:id="45" w:name="_Toc23033"/>
      <w:bookmarkStart w:id="46" w:name="_Toc26826"/>
      <w:r>
        <w:rPr>
          <w:rFonts w:hint="eastAsia" w:eastAsia="仿宋"/>
          <w:color w:val="auto"/>
          <w:highlight w:val="none"/>
        </w:rPr>
        <w:t>经评审的最低价法</w:t>
      </w:r>
      <w:bookmarkEnd w:id="45"/>
      <w:bookmarkEnd w:id="46"/>
    </w:p>
    <w:p w14:paraId="1F003A9F">
      <w:pPr>
        <w:adjustRightInd w:val="0"/>
        <w:snapToGrid w:val="0"/>
        <w:spacing w:line="600" w:lineRule="exact"/>
        <w:jc w:val="left"/>
        <w:rPr>
          <w:rFonts w:hint="eastAsia" w:ascii="仿宋_GB2312" w:hAnsi="仿宋_GB2312" w:eastAsia="仿宋" w:cs="仿宋_GB2312"/>
          <w:b/>
          <w:color w:val="auto"/>
          <w:sz w:val="28"/>
          <w:szCs w:val="28"/>
          <w:highlight w:val="none"/>
        </w:rPr>
      </w:pPr>
      <w:r>
        <w:rPr>
          <w:rFonts w:hint="eastAsia" w:ascii="仿宋_GB2312" w:hAnsi="仿宋_GB2312" w:eastAsia="仿宋" w:cs="仿宋_GB2312"/>
          <w:b/>
          <w:color w:val="auto"/>
          <w:sz w:val="28"/>
          <w:szCs w:val="28"/>
          <w:highlight w:val="none"/>
        </w:rPr>
        <w:t>1.评审方法</w:t>
      </w:r>
    </w:p>
    <w:p w14:paraId="417148D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供应商的报价应当符合采购文件规定的技术要求和标准，但评审小组无须对响应文件的技术部分进行价格评审。</w:t>
      </w:r>
    </w:p>
    <w:p w14:paraId="2B89BDE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除报价外，评审还应考虑的商务因素一般有以下几种：</w:t>
      </w:r>
    </w:p>
    <w:p w14:paraId="47C4BE3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eastAsia="仿宋" w:hAnsiTheme="minorEastAsia"/>
          <w:color w:val="auto"/>
          <w:sz w:val="28"/>
          <w:szCs w:val="28"/>
          <w:highlight w:val="none"/>
          <w:lang w:eastAsia="zh-CN"/>
        </w:rPr>
      </w:pPr>
      <w:r>
        <w:rPr>
          <w:rFonts w:hint="eastAsia" w:ascii="仿宋_GB2312" w:eastAsia="仿宋" w:hAnsiTheme="minorEastAsia"/>
          <w:color w:val="auto"/>
          <w:sz w:val="28"/>
          <w:szCs w:val="28"/>
          <w:highlight w:val="none"/>
        </w:rPr>
        <w:t>（1）运输费用及保险费</w:t>
      </w:r>
      <w:r>
        <w:rPr>
          <w:rFonts w:hint="eastAsia" w:ascii="仿宋_GB2312" w:eastAsia="仿宋" w:hAnsiTheme="minorEastAsia"/>
          <w:color w:val="auto"/>
          <w:sz w:val="28"/>
          <w:szCs w:val="28"/>
          <w:highlight w:val="none"/>
          <w:lang w:eastAsia="zh-CN"/>
        </w:rPr>
        <w:t>（如有）</w:t>
      </w:r>
      <w:r>
        <w:rPr>
          <w:rFonts w:hint="eastAsia" w:ascii="仿宋_GB2312" w:eastAsia="仿宋" w:hAnsiTheme="minorEastAsia"/>
          <w:color w:val="auto"/>
          <w:sz w:val="28"/>
          <w:szCs w:val="28"/>
          <w:highlight w:val="none"/>
        </w:rPr>
        <w:t>。</w:t>
      </w:r>
    </w:p>
    <w:p w14:paraId="0F39DF8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（2）工期、交货期或服务期限。</w:t>
      </w:r>
    </w:p>
    <w:p w14:paraId="130BE76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（3）支付条件。</w:t>
      </w:r>
    </w:p>
    <w:p w14:paraId="058AF3F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（4）备品备件以及售后服务（如有）。</w:t>
      </w:r>
    </w:p>
    <w:p w14:paraId="189DAFC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（5）价格调整因素。</w:t>
      </w:r>
    </w:p>
    <w:p w14:paraId="5A41E5F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经澄清确认后修正的最终报价应当认为是供应商的真实要约，可以作为合同签约价。</w:t>
      </w:r>
    </w:p>
    <w:p w14:paraId="77B87CA4">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14:paraId="303E8234">
      <w:pPr>
        <w:adjustRightInd w:val="0"/>
        <w:snapToGrid w:val="0"/>
        <w:spacing w:line="600" w:lineRule="exact"/>
        <w:ind w:firstLine="555"/>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2.1 初步评审</w:t>
      </w:r>
    </w:p>
    <w:p w14:paraId="7CD676C0">
      <w:pPr>
        <w:adjustRightInd w:val="0"/>
        <w:snapToGrid w:val="0"/>
        <w:spacing w:line="600" w:lineRule="exact"/>
        <w:jc w:val="center"/>
        <w:rPr>
          <w:rFonts w:ascii="仿宋_GB2312" w:eastAsia="仿宋_GB2312" w:hAnsiTheme="minorEastAsia"/>
          <w:color w:val="auto"/>
          <w:sz w:val="28"/>
          <w:szCs w:val="28"/>
          <w:highlight w:val="none"/>
        </w:rPr>
      </w:pPr>
      <w:r>
        <w:rPr>
          <w:rFonts w:ascii="仿宋_GB2312" w:eastAsia="仿宋"/>
          <w:color w:val="auto"/>
          <w:sz w:val="28"/>
          <w:szCs w:val="28"/>
          <w:highlight w:val="none"/>
        </w:rPr>
        <w:t>表</w:t>
      </w:r>
      <w:r>
        <w:rPr>
          <w:rFonts w:hint="eastAsia" w:ascii="仿宋_GB2312" w:eastAsia="仿宋"/>
          <w:color w:val="auto"/>
          <w:sz w:val="28"/>
          <w:szCs w:val="28"/>
          <w:highlight w:val="none"/>
        </w:rPr>
        <w:t>4-1 初步评审标准</w:t>
      </w:r>
    </w:p>
    <w:tbl>
      <w:tblPr>
        <w:tblStyle w:val="23"/>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14:paraId="56439CF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14:paraId="037913A2">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
                <w:color w:val="auto"/>
                <w:sz w:val="28"/>
                <w:szCs w:val="28"/>
                <w:highlight w:val="none"/>
              </w:rPr>
              <w:t>评审环节</w:t>
            </w:r>
          </w:p>
        </w:tc>
        <w:tc>
          <w:tcPr>
            <w:tcW w:w="2127" w:type="dxa"/>
            <w:tcBorders>
              <w:top w:val="single" w:color="auto" w:sz="4" w:space="0"/>
              <w:bottom w:val="single" w:color="auto" w:sz="4" w:space="0"/>
            </w:tcBorders>
            <w:vAlign w:val="center"/>
          </w:tcPr>
          <w:p w14:paraId="41367898">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
                <w:color w:val="auto"/>
                <w:sz w:val="28"/>
                <w:szCs w:val="28"/>
                <w:highlight w:val="none"/>
              </w:rPr>
              <w:t>评审</w:t>
            </w:r>
            <w:r>
              <w:rPr>
                <w:rFonts w:ascii="仿宋_GB2312" w:eastAsia="仿宋"/>
                <w:color w:val="auto"/>
                <w:sz w:val="28"/>
                <w:szCs w:val="28"/>
                <w:highlight w:val="none"/>
              </w:rPr>
              <w:t>因素</w:t>
            </w:r>
          </w:p>
        </w:tc>
        <w:tc>
          <w:tcPr>
            <w:tcW w:w="5528" w:type="dxa"/>
            <w:tcBorders>
              <w:top w:val="single" w:color="auto" w:sz="4" w:space="0"/>
              <w:bottom w:val="single" w:color="auto" w:sz="4" w:space="0"/>
            </w:tcBorders>
            <w:vAlign w:val="center"/>
          </w:tcPr>
          <w:p w14:paraId="077FC05C">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
                <w:color w:val="auto"/>
                <w:sz w:val="28"/>
                <w:szCs w:val="28"/>
                <w:highlight w:val="none"/>
              </w:rPr>
              <w:t>评审</w:t>
            </w:r>
            <w:r>
              <w:rPr>
                <w:rFonts w:ascii="仿宋_GB2312" w:eastAsia="仿宋"/>
                <w:color w:val="auto"/>
                <w:sz w:val="28"/>
                <w:szCs w:val="28"/>
                <w:highlight w:val="none"/>
              </w:rPr>
              <w:t>标准</w:t>
            </w:r>
          </w:p>
        </w:tc>
      </w:tr>
      <w:tr w14:paraId="0741C7E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restart"/>
            <w:tcBorders>
              <w:top w:val="single" w:color="auto" w:sz="4" w:space="0"/>
            </w:tcBorders>
            <w:vAlign w:val="center"/>
          </w:tcPr>
          <w:p w14:paraId="4CB3E25B">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形式评审</w:t>
            </w:r>
          </w:p>
        </w:tc>
        <w:tc>
          <w:tcPr>
            <w:tcW w:w="2127" w:type="dxa"/>
            <w:tcBorders>
              <w:top w:val="single" w:color="auto" w:sz="4" w:space="0"/>
            </w:tcBorders>
            <w:vAlign w:val="center"/>
          </w:tcPr>
          <w:p w14:paraId="49076A99">
            <w:pPr>
              <w:adjustRightInd w:val="0"/>
              <w:snapToGrid w:val="0"/>
              <w:jc w:val="center"/>
              <w:rPr>
                <w:rFonts w:ascii="仿宋_GB2312" w:eastAsia="仿宋_GB2312"/>
                <w:color w:val="auto"/>
                <w:sz w:val="24"/>
                <w:szCs w:val="24"/>
                <w:highlight w:val="none"/>
              </w:rPr>
            </w:pPr>
            <w:r>
              <w:rPr>
                <w:rFonts w:ascii="仿宋_GB2312" w:eastAsia="仿宋"/>
                <w:sz w:val="24"/>
                <w:szCs w:val="24"/>
              </w:rPr>
              <w:t>供应商名称</w:t>
            </w:r>
          </w:p>
        </w:tc>
        <w:tc>
          <w:tcPr>
            <w:tcW w:w="5528" w:type="dxa"/>
            <w:tcBorders>
              <w:top w:val="single" w:color="auto" w:sz="4" w:space="0"/>
              <w:bottom w:val="single" w:color="auto" w:sz="4" w:space="0"/>
            </w:tcBorders>
            <w:vAlign w:val="center"/>
          </w:tcPr>
          <w:p w14:paraId="7D865FA5">
            <w:pPr>
              <w:adjustRightInd w:val="0"/>
              <w:snapToGrid w:val="0"/>
              <w:rPr>
                <w:rFonts w:ascii="仿宋_GB2312" w:eastAsia="仿宋_GB2312"/>
                <w:color w:val="auto"/>
                <w:sz w:val="24"/>
                <w:szCs w:val="24"/>
                <w:highlight w:val="none"/>
              </w:rPr>
            </w:pPr>
            <w:r>
              <w:rPr>
                <w:rFonts w:ascii="仿宋_GB2312" w:eastAsia="仿宋"/>
                <w:sz w:val="24"/>
                <w:szCs w:val="24"/>
              </w:rPr>
              <w:t>与营业执照</w:t>
            </w:r>
            <w:r>
              <w:rPr>
                <w:rFonts w:hint="eastAsia" w:ascii="仿宋_GB2312" w:eastAsia="仿宋"/>
                <w:sz w:val="24"/>
                <w:szCs w:val="24"/>
              </w:rPr>
              <w:t>（事业单位法人证书）、资质证书、银行资信证明等证明性证书一致</w:t>
            </w:r>
          </w:p>
        </w:tc>
      </w:tr>
      <w:tr w14:paraId="54042AF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vAlign w:val="center"/>
          </w:tcPr>
          <w:p w14:paraId="4CF70901">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14:paraId="24C09D35">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响应函签字盖章</w:t>
            </w:r>
          </w:p>
        </w:tc>
        <w:tc>
          <w:tcPr>
            <w:tcW w:w="5528" w:type="dxa"/>
            <w:tcBorders>
              <w:top w:val="single" w:color="auto" w:sz="4" w:space="0"/>
              <w:bottom w:val="single" w:color="auto" w:sz="4" w:space="0"/>
            </w:tcBorders>
            <w:vAlign w:val="center"/>
          </w:tcPr>
          <w:p w14:paraId="761AFF15">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有响应函，有</w:t>
            </w:r>
            <w:r>
              <w:rPr>
                <w:rFonts w:hint="eastAsia" w:ascii="仿宋_GB2312" w:eastAsia="仿宋"/>
                <w:color w:val="auto"/>
                <w:sz w:val="24"/>
                <w:szCs w:val="24"/>
                <w:highlight w:val="none"/>
                <w:lang w:eastAsia="zh-CN"/>
              </w:rPr>
              <w:t>法定代表人</w:t>
            </w:r>
            <w:r>
              <w:rPr>
                <w:rFonts w:hint="eastAsia" w:ascii="仿宋_GB2312" w:eastAsia="仿宋"/>
                <w:color w:val="auto"/>
                <w:sz w:val="24"/>
                <w:szCs w:val="24"/>
                <w:highlight w:val="none"/>
              </w:rPr>
              <w:t>（单位负责人）或其委托代理人签字（或签章）并加盖单位公章</w:t>
            </w:r>
          </w:p>
        </w:tc>
      </w:tr>
      <w:tr w14:paraId="26C8052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vAlign w:val="center"/>
          </w:tcPr>
          <w:p w14:paraId="7B4280A9">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14:paraId="1ED426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auto"/>
                <w:sz w:val="24"/>
                <w:szCs w:val="24"/>
                <w:highlight w:val="none"/>
              </w:rPr>
            </w:pPr>
            <w:r>
              <w:rPr>
                <w:rFonts w:ascii="仿宋_GB2312" w:eastAsia="仿宋"/>
                <w:color w:val="auto"/>
                <w:sz w:val="24"/>
                <w:szCs w:val="24"/>
                <w:highlight w:val="none"/>
              </w:rPr>
              <w:t>响应文件格式</w:t>
            </w:r>
          </w:p>
        </w:tc>
        <w:tc>
          <w:tcPr>
            <w:tcW w:w="5528" w:type="dxa"/>
            <w:tcBorders>
              <w:top w:val="single" w:color="auto" w:sz="4" w:space="0"/>
              <w:bottom w:val="single" w:color="auto" w:sz="4" w:space="0"/>
            </w:tcBorders>
            <w:vAlign w:val="center"/>
          </w:tcPr>
          <w:p w14:paraId="3AA47152">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color w:val="auto"/>
                <w:sz w:val="24"/>
                <w:szCs w:val="24"/>
                <w:highlight w:val="none"/>
              </w:rPr>
            </w:pPr>
            <w:r>
              <w:rPr>
                <w:rFonts w:ascii="仿宋_GB2312" w:eastAsia="仿宋"/>
                <w:color w:val="auto"/>
                <w:sz w:val="24"/>
                <w:szCs w:val="24"/>
                <w:highlight w:val="none"/>
              </w:rPr>
              <w:t>符合采购文件</w:t>
            </w:r>
            <w:r>
              <w:rPr>
                <w:rFonts w:hint="eastAsia" w:ascii="仿宋_GB2312" w:eastAsia="仿宋"/>
                <w:color w:val="auto"/>
                <w:sz w:val="24"/>
                <w:szCs w:val="24"/>
                <w:highlight w:val="none"/>
              </w:rPr>
              <w:t>“响应文件格式”要求</w:t>
            </w:r>
          </w:p>
        </w:tc>
      </w:tr>
      <w:tr w14:paraId="4868531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vAlign w:val="center"/>
          </w:tcPr>
          <w:p w14:paraId="12CEC4AE">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14:paraId="30A2FD80">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报价唯一</w:t>
            </w:r>
          </w:p>
        </w:tc>
        <w:tc>
          <w:tcPr>
            <w:tcW w:w="5528" w:type="dxa"/>
            <w:tcBorders>
              <w:top w:val="single" w:color="auto" w:sz="4" w:space="0"/>
            </w:tcBorders>
            <w:vAlign w:val="center"/>
          </w:tcPr>
          <w:p w14:paraId="6198A74B">
            <w:pPr>
              <w:adjustRightInd w:val="0"/>
              <w:snapToGrid w:val="0"/>
              <w:rPr>
                <w:rFonts w:ascii="仿宋_GB2312" w:eastAsia="仿宋_GB2312"/>
                <w:color w:val="auto"/>
                <w:sz w:val="24"/>
                <w:szCs w:val="24"/>
                <w:highlight w:val="none"/>
              </w:rPr>
            </w:pPr>
            <w:r>
              <w:rPr>
                <w:rFonts w:ascii="仿宋_GB2312" w:eastAsia="仿宋"/>
                <w:color w:val="auto"/>
                <w:sz w:val="24"/>
                <w:szCs w:val="24"/>
                <w:highlight w:val="none"/>
              </w:rPr>
              <w:t>只能有一个有效报价</w:t>
            </w:r>
            <w:r>
              <w:rPr>
                <w:rFonts w:hint="eastAsia" w:ascii="仿宋_GB2312" w:eastAsia="仿宋"/>
                <w:color w:val="auto"/>
                <w:sz w:val="24"/>
                <w:szCs w:val="24"/>
                <w:highlight w:val="none"/>
              </w:rPr>
              <w:t>，</w:t>
            </w:r>
            <w:r>
              <w:rPr>
                <w:rFonts w:ascii="仿宋_GB2312" w:eastAsia="仿宋"/>
                <w:color w:val="auto"/>
                <w:sz w:val="24"/>
                <w:szCs w:val="24"/>
                <w:highlight w:val="none"/>
              </w:rPr>
              <w:t>按采购文件规定提交备选方案除外</w:t>
            </w:r>
          </w:p>
        </w:tc>
      </w:tr>
      <w:tr w14:paraId="3698AD2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vAlign w:val="center"/>
          </w:tcPr>
          <w:p w14:paraId="6FAC89AD">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14:paraId="7C0E0AE7">
            <w:pPr>
              <w:adjustRightInd w:val="0"/>
              <w:snapToGrid w:val="0"/>
              <w:jc w:val="center"/>
              <w:rPr>
                <w:rFonts w:ascii="仿宋_GB2312" w:eastAsia="仿宋_GB2312"/>
                <w:color w:val="auto"/>
                <w:sz w:val="24"/>
                <w:szCs w:val="24"/>
                <w:highlight w:val="none"/>
              </w:rPr>
            </w:pPr>
            <w:r>
              <w:rPr>
                <w:rFonts w:hint="eastAsia" w:ascii="仿宋_GB2312" w:eastAsia="仿宋"/>
                <w:sz w:val="24"/>
                <w:szCs w:val="24"/>
                <w:lang w:eastAsia="zh-CN"/>
              </w:rPr>
              <w:t>法定代表人/负责人</w:t>
            </w:r>
            <w:r>
              <w:rPr>
                <w:rFonts w:hint="eastAsia" w:ascii="仿宋_GB2312" w:eastAsia="仿宋"/>
                <w:sz w:val="24"/>
                <w:szCs w:val="24"/>
              </w:rPr>
              <w:t>授权委托</w:t>
            </w:r>
          </w:p>
        </w:tc>
        <w:tc>
          <w:tcPr>
            <w:tcW w:w="5528" w:type="dxa"/>
            <w:tcBorders>
              <w:top w:val="single" w:color="auto" w:sz="4" w:space="0"/>
            </w:tcBorders>
            <w:vAlign w:val="center"/>
          </w:tcPr>
          <w:p w14:paraId="447859C7">
            <w:pPr>
              <w:adjustRightInd w:val="0"/>
              <w:snapToGrid w:val="0"/>
              <w:rPr>
                <w:rFonts w:ascii="仿宋_GB2312" w:eastAsia="仿宋_GB2312"/>
                <w:color w:val="auto"/>
                <w:sz w:val="24"/>
                <w:szCs w:val="24"/>
                <w:highlight w:val="none"/>
              </w:rPr>
            </w:pPr>
            <w:r>
              <w:rPr>
                <w:rFonts w:hint="eastAsia" w:ascii="仿宋_GB2312" w:eastAsia="仿宋"/>
                <w:sz w:val="24"/>
                <w:szCs w:val="24"/>
              </w:rPr>
              <w:t>有授权书，授权书有</w:t>
            </w:r>
            <w:r>
              <w:rPr>
                <w:rFonts w:hint="eastAsia" w:ascii="仿宋_GB2312" w:eastAsia="仿宋"/>
                <w:sz w:val="24"/>
                <w:szCs w:val="24"/>
                <w:lang w:eastAsia="zh-CN"/>
              </w:rPr>
              <w:t>法定代表人/负责人</w:t>
            </w:r>
            <w:r>
              <w:rPr>
                <w:rFonts w:hint="eastAsia" w:ascii="仿宋_GB2312" w:eastAsia="仿宋"/>
                <w:sz w:val="24"/>
                <w:szCs w:val="24"/>
              </w:rPr>
              <w:t>及其委托代理人签字并加盖单位公章</w:t>
            </w:r>
          </w:p>
        </w:tc>
      </w:tr>
      <w:tr w14:paraId="5844B4B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14:paraId="4EB27429">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资格评审</w:t>
            </w:r>
          </w:p>
        </w:tc>
        <w:tc>
          <w:tcPr>
            <w:tcW w:w="2127" w:type="dxa"/>
            <w:vAlign w:val="center"/>
          </w:tcPr>
          <w:p w14:paraId="5691FFF6">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营业执照</w:t>
            </w:r>
          </w:p>
        </w:tc>
        <w:tc>
          <w:tcPr>
            <w:tcW w:w="5528" w:type="dxa"/>
            <w:vAlign w:val="center"/>
          </w:tcPr>
          <w:p w14:paraId="369FFAC3">
            <w:pPr>
              <w:adjustRightInd w:val="0"/>
              <w:snapToGrid w:val="0"/>
              <w:rPr>
                <w:rFonts w:ascii="仿宋_GB2312" w:eastAsia="仿宋_GB2312"/>
                <w:color w:val="auto"/>
                <w:sz w:val="24"/>
                <w:szCs w:val="24"/>
                <w:highlight w:val="none"/>
              </w:rPr>
            </w:pPr>
            <w:r>
              <w:rPr>
                <w:rFonts w:hint="eastAsia" w:ascii="仿宋_GB2312" w:eastAsia="仿宋"/>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14:paraId="0171446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14:paraId="28722B53">
            <w:pPr>
              <w:adjustRightInd w:val="0"/>
              <w:snapToGrid w:val="0"/>
              <w:jc w:val="center"/>
              <w:rPr>
                <w:rFonts w:ascii="仿宋_GB2312" w:eastAsia="仿宋_GB2312"/>
                <w:color w:val="auto"/>
                <w:sz w:val="24"/>
                <w:szCs w:val="24"/>
                <w:highlight w:val="none"/>
              </w:rPr>
            </w:pPr>
          </w:p>
        </w:tc>
        <w:tc>
          <w:tcPr>
            <w:tcW w:w="2127" w:type="dxa"/>
            <w:vAlign w:val="center"/>
          </w:tcPr>
          <w:p w14:paraId="1BAE6502">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供应商资格</w:t>
            </w:r>
          </w:p>
        </w:tc>
        <w:tc>
          <w:tcPr>
            <w:tcW w:w="5528" w:type="dxa"/>
            <w:tcBorders>
              <w:bottom w:val="single" w:color="auto" w:sz="4" w:space="0"/>
            </w:tcBorders>
            <w:vAlign w:val="center"/>
          </w:tcPr>
          <w:p w14:paraId="76312D75">
            <w:pPr>
              <w:adjustRightInd w:val="0"/>
              <w:snapToGrid w:val="0"/>
              <w:rPr>
                <w:rFonts w:ascii="仿宋_GB2312" w:eastAsia="仿宋_GB2312"/>
                <w:color w:val="auto"/>
                <w:sz w:val="24"/>
                <w:szCs w:val="24"/>
                <w:highlight w:val="none"/>
              </w:rPr>
            </w:pPr>
            <w:r>
              <w:rPr>
                <w:rFonts w:ascii="仿宋_GB2312" w:eastAsia="仿宋"/>
                <w:color w:val="auto"/>
                <w:sz w:val="24"/>
                <w:szCs w:val="24"/>
                <w:highlight w:val="none"/>
              </w:rPr>
              <w:t>满足法律法规及采购文件</w:t>
            </w:r>
            <w:r>
              <w:rPr>
                <w:rFonts w:hint="eastAsia" w:ascii="仿宋_GB2312" w:eastAsia="仿宋"/>
                <w:color w:val="auto"/>
                <w:sz w:val="24"/>
                <w:szCs w:val="24"/>
                <w:highlight w:val="none"/>
              </w:rPr>
              <w:t>供应商资格要求</w:t>
            </w:r>
          </w:p>
        </w:tc>
      </w:tr>
      <w:tr w14:paraId="580E4CA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14:paraId="58A8E2F2">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响应性评审</w:t>
            </w:r>
          </w:p>
        </w:tc>
        <w:tc>
          <w:tcPr>
            <w:tcW w:w="2127" w:type="dxa"/>
            <w:tcBorders>
              <w:top w:val="single" w:color="auto" w:sz="4" w:space="0"/>
              <w:bottom w:val="single" w:color="auto" w:sz="4" w:space="0"/>
            </w:tcBorders>
            <w:vAlign w:val="center"/>
          </w:tcPr>
          <w:p w14:paraId="304FE424">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报价</w:t>
            </w:r>
          </w:p>
        </w:tc>
        <w:tc>
          <w:tcPr>
            <w:tcW w:w="5528" w:type="dxa"/>
            <w:tcBorders>
              <w:top w:val="single" w:color="auto" w:sz="4" w:space="0"/>
              <w:bottom w:val="single" w:color="auto" w:sz="4" w:space="0"/>
            </w:tcBorders>
            <w:vAlign w:val="center"/>
          </w:tcPr>
          <w:p w14:paraId="320016F0">
            <w:pPr>
              <w:adjustRightInd w:val="0"/>
              <w:snapToGrid w:val="0"/>
              <w:rPr>
                <w:rFonts w:hint="eastAsia" w:ascii="仿宋_GB2312" w:eastAsia="仿宋_GB2312"/>
                <w:color w:val="auto"/>
                <w:sz w:val="24"/>
                <w:szCs w:val="24"/>
                <w:highlight w:val="none"/>
                <w:lang w:eastAsia="zh-CN"/>
              </w:rPr>
            </w:pPr>
            <w:r>
              <w:rPr>
                <w:rFonts w:ascii="仿宋_GB2312" w:eastAsia="仿宋"/>
                <w:color w:val="auto"/>
                <w:sz w:val="24"/>
                <w:szCs w:val="24"/>
                <w:highlight w:val="none"/>
              </w:rPr>
              <w:t>没有超过最高限价</w:t>
            </w:r>
            <w:r>
              <w:rPr>
                <w:rFonts w:hint="eastAsia" w:ascii="仿宋_GB2312" w:eastAsia="仿宋"/>
                <w:color w:val="auto"/>
                <w:sz w:val="24"/>
                <w:szCs w:val="24"/>
                <w:highlight w:val="none"/>
                <w:lang w:eastAsia="zh-CN"/>
              </w:rPr>
              <w:t>。</w:t>
            </w:r>
          </w:p>
        </w:tc>
      </w:tr>
      <w:tr w14:paraId="4EF964F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14:paraId="3AAB5355">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14:paraId="17759AF2">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
                <w:color w:val="auto"/>
                <w:sz w:val="24"/>
                <w:szCs w:val="24"/>
                <w:highlight w:val="none"/>
                <w:lang w:val="en-US" w:eastAsia="zh-CN"/>
              </w:rPr>
              <w:t>其他</w:t>
            </w:r>
          </w:p>
        </w:tc>
        <w:tc>
          <w:tcPr>
            <w:tcW w:w="5528" w:type="dxa"/>
            <w:tcBorders>
              <w:top w:val="single" w:color="auto" w:sz="4" w:space="0"/>
            </w:tcBorders>
            <w:vAlign w:val="center"/>
          </w:tcPr>
          <w:p w14:paraId="313A5B8C">
            <w:pPr>
              <w:adjustRightInd w:val="0"/>
              <w:snapToGrid w:val="0"/>
              <w:rPr>
                <w:rFonts w:ascii="仿宋_GB2312" w:eastAsia="仿宋_GB2312"/>
                <w:color w:val="auto"/>
                <w:sz w:val="24"/>
                <w:szCs w:val="24"/>
                <w:highlight w:val="none"/>
              </w:rPr>
            </w:pPr>
            <w:r>
              <w:rPr>
                <w:rFonts w:hint="eastAsia" w:ascii="仿宋_GB2312" w:eastAsia="仿宋"/>
                <w:color w:val="auto"/>
                <w:sz w:val="24"/>
                <w:szCs w:val="24"/>
                <w:highlight w:val="none"/>
              </w:rPr>
              <w:t>采购文件要求必须提供的其他资料</w:t>
            </w:r>
          </w:p>
        </w:tc>
      </w:tr>
      <w:tr w14:paraId="77157CA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14:paraId="24476B7E">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14:paraId="2C32113F">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14:paraId="3A9127BF">
            <w:pPr>
              <w:adjustRightInd w:val="0"/>
              <w:snapToGrid w:val="0"/>
              <w:rPr>
                <w:rFonts w:ascii="仿宋_GB2312" w:eastAsia="仿宋_GB2312"/>
                <w:color w:val="auto"/>
                <w:sz w:val="24"/>
                <w:szCs w:val="24"/>
                <w:highlight w:val="none"/>
              </w:rPr>
            </w:pPr>
            <w:r>
              <w:rPr>
                <w:rFonts w:ascii="仿宋_GB2312" w:eastAsia="仿宋"/>
                <w:color w:val="auto"/>
                <w:sz w:val="24"/>
                <w:szCs w:val="24"/>
                <w:highlight w:val="none"/>
              </w:rPr>
              <w:t>无法律法规及采购文件规定的其他无效响应内容</w:t>
            </w:r>
          </w:p>
        </w:tc>
      </w:tr>
    </w:tbl>
    <w:p w14:paraId="5E8ED5B0">
      <w:pPr>
        <w:spacing w:line="400" w:lineRule="exact"/>
        <w:ind w:firstLine="420" w:firstLineChars="200"/>
        <w:jc w:val="left"/>
        <w:rPr>
          <w:color w:val="auto"/>
          <w:highlight w:val="none"/>
        </w:rPr>
      </w:pPr>
      <w:r>
        <w:rPr>
          <w:rFonts w:hint="eastAsia" w:ascii="仿宋_GB2312" w:eastAsia="仿宋" w:hAnsiTheme="minorEastAsia"/>
          <w:color w:val="auto"/>
          <w:szCs w:val="21"/>
          <w:highlight w:val="none"/>
        </w:rPr>
        <w:t>说明：初步评审活动依照</w:t>
      </w:r>
      <w:r>
        <w:rPr>
          <w:rFonts w:hint="eastAsia" w:ascii="仿宋_GB2312" w:eastAsia="仿宋" w:hAnsiTheme="minorEastAsia"/>
          <w:color w:val="auto"/>
          <w:szCs w:val="21"/>
          <w:highlight w:val="none"/>
          <w:lang w:val="en-US" w:eastAsia="zh-CN"/>
        </w:rPr>
        <w:t>形式评审、</w:t>
      </w:r>
      <w:r>
        <w:rPr>
          <w:rFonts w:hint="eastAsia" w:ascii="仿宋_GB2312" w:eastAsia="仿宋" w:hAnsiTheme="minorEastAsia"/>
          <w:color w:val="auto"/>
          <w:szCs w:val="21"/>
          <w:highlight w:val="none"/>
        </w:rPr>
        <w:t>资格评审、响应性评审顺序进行，前一个环节不符合采购文件要求的不得进入下一个环节。</w:t>
      </w:r>
    </w:p>
    <w:p w14:paraId="1ED6D7F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2.2澄清补正</w:t>
      </w:r>
    </w:p>
    <w:p w14:paraId="53BC0DC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14:paraId="0D68161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（1）响应文件中的大写金额与小写金额不一致的，以大写金额为准。</w:t>
      </w:r>
    </w:p>
    <w:p w14:paraId="767EC7E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（2）总价金额与依据单价计算出的结果不一致的，以单价金额为准修正总价，但单价金额小数点有明显错误的除外。</w:t>
      </w:r>
    </w:p>
    <w:p w14:paraId="36E6D8A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 w:hAnsiTheme="minorEastAsia"/>
          <w:color w:val="auto"/>
          <w:sz w:val="28"/>
          <w:szCs w:val="28"/>
          <w:highlight w:val="none"/>
          <w:lang w:val="en-US" w:eastAsia="zh-CN"/>
        </w:rPr>
        <w:t>或</w:t>
      </w:r>
      <w:r>
        <w:rPr>
          <w:rFonts w:hint="eastAsia" w:ascii="仿宋_GB2312" w:eastAsia="仿宋" w:hAnsiTheme="minorEastAsia"/>
          <w:color w:val="auto"/>
          <w:sz w:val="28"/>
          <w:szCs w:val="28"/>
          <w:highlight w:val="none"/>
        </w:rPr>
        <w:t>否决其响应。</w:t>
      </w:r>
    </w:p>
    <w:p w14:paraId="7496D03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 w:hAnsiTheme="minorEastAsia"/>
          <w:color w:val="auto"/>
          <w:sz w:val="28"/>
          <w:szCs w:val="28"/>
          <w:highlight w:val="none"/>
          <w:lang w:val="en-US" w:eastAsia="zh-CN"/>
        </w:rPr>
        <w:t>或</w:t>
      </w:r>
      <w:r>
        <w:rPr>
          <w:rFonts w:hint="eastAsia" w:ascii="仿宋_GB2312" w:eastAsia="仿宋" w:hAnsiTheme="minorEastAsia"/>
          <w:color w:val="auto"/>
          <w:sz w:val="28"/>
          <w:szCs w:val="28"/>
          <w:highlight w:val="none"/>
        </w:rPr>
        <w:t>否决其响应。</w:t>
      </w:r>
    </w:p>
    <w:p w14:paraId="439D916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2.3评审结果评审后，评审价格最低的供应商为成交供应商。如评审价格相同，可由评审小组根据评审情况以记名投票方式确定供应商排名，并将推荐理由写入评审报告。</w:t>
      </w:r>
    </w:p>
    <w:p w14:paraId="114B7879">
      <w:pPr>
        <w:rPr>
          <w:rFonts w:hint="eastAsia"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br w:type="page"/>
      </w:r>
    </w:p>
    <w:p w14:paraId="236BB359">
      <w:pPr>
        <w:keepNext w:val="0"/>
        <w:keepLines w:val="0"/>
        <w:pageBreakBefore w:val="0"/>
        <w:widowControl w:val="0"/>
        <w:kinsoku/>
        <w:wordWrap/>
        <w:overflowPunct/>
        <w:topLinePunct w:val="0"/>
        <w:autoSpaceDE/>
        <w:autoSpaceDN/>
        <w:bidi w:val="0"/>
        <w:adjustRightInd/>
        <w:snapToGrid/>
        <w:spacing w:line="360" w:lineRule="auto"/>
        <w:ind w:firstLine="0"/>
        <w:jc w:val="left"/>
        <w:rPr>
          <w:rFonts w:ascii="仿宋_GB2312" w:eastAsia="仿宋" w:hAnsiTheme="minorEastAsia"/>
          <w:color w:val="auto"/>
          <w:sz w:val="28"/>
          <w:szCs w:val="28"/>
          <w:highlight w:val="none"/>
        </w:rPr>
      </w:pPr>
    </w:p>
    <w:p w14:paraId="0E0EE9D8">
      <w:pPr>
        <w:keepNext w:val="0"/>
        <w:keepLines w:val="0"/>
        <w:pageBreakBefore w:val="0"/>
        <w:widowControl w:val="0"/>
        <w:kinsoku/>
        <w:wordWrap/>
        <w:overflowPunct/>
        <w:topLinePunct w:val="0"/>
        <w:autoSpaceDE/>
        <w:autoSpaceDN/>
        <w:bidi w:val="0"/>
        <w:adjustRightInd/>
        <w:snapToGrid/>
        <w:spacing w:line="360" w:lineRule="auto"/>
        <w:ind w:firstLine="0"/>
        <w:jc w:val="left"/>
        <w:rPr>
          <w:rFonts w:ascii="仿宋_GB2312" w:eastAsia="仿宋" w:hAnsiTheme="minorEastAsia"/>
          <w:color w:val="auto"/>
          <w:sz w:val="28"/>
          <w:szCs w:val="28"/>
          <w:highlight w:val="none"/>
        </w:rPr>
      </w:pPr>
    </w:p>
    <w:p w14:paraId="770A0CB9">
      <w:pPr>
        <w:keepNext w:val="0"/>
        <w:keepLines w:val="0"/>
        <w:pageBreakBefore w:val="0"/>
        <w:widowControl w:val="0"/>
        <w:kinsoku/>
        <w:wordWrap/>
        <w:overflowPunct/>
        <w:topLinePunct w:val="0"/>
        <w:autoSpaceDE/>
        <w:autoSpaceDN/>
        <w:bidi w:val="0"/>
        <w:adjustRightInd/>
        <w:snapToGrid/>
        <w:spacing w:line="360" w:lineRule="auto"/>
        <w:ind w:firstLine="0"/>
        <w:jc w:val="left"/>
        <w:rPr>
          <w:rFonts w:ascii="仿宋_GB2312" w:eastAsia="仿宋" w:hAnsiTheme="minorEastAsia"/>
          <w:color w:val="auto"/>
          <w:sz w:val="28"/>
          <w:szCs w:val="28"/>
          <w:highlight w:val="none"/>
        </w:rPr>
      </w:pPr>
    </w:p>
    <w:p w14:paraId="068CBD6A">
      <w:pPr>
        <w:keepNext w:val="0"/>
        <w:keepLines w:val="0"/>
        <w:pageBreakBefore w:val="0"/>
        <w:widowControl w:val="0"/>
        <w:kinsoku/>
        <w:wordWrap/>
        <w:overflowPunct/>
        <w:topLinePunct w:val="0"/>
        <w:autoSpaceDE/>
        <w:autoSpaceDN/>
        <w:bidi w:val="0"/>
        <w:adjustRightInd/>
        <w:snapToGrid/>
        <w:spacing w:line="360" w:lineRule="auto"/>
        <w:ind w:firstLine="0"/>
        <w:jc w:val="left"/>
        <w:rPr>
          <w:rFonts w:ascii="仿宋_GB2312" w:eastAsia="仿宋" w:hAnsiTheme="minorEastAsia"/>
          <w:color w:val="auto"/>
          <w:sz w:val="28"/>
          <w:szCs w:val="28"/>
          <w:highlight w:val="none"/>
        </w:rPr>
      </w:pPr>
    </w:p>
    <w:p w14:paraId="0CF4A4C8">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0"/>
        <w:jc w:val="left"/>
        <w:rPr>
          <w:rFonts w:ascii="仿宋_GB2312" w:eastAsia="仿宋" w:hAnsiTheme="minorEastAsia"/>
          <w:color w:val="auto"/>
          <w:sz w:val="28"/>
          <w:szCs w:val="28"/>
          <w:highlight w:val="none"/>
        </w:rPr>
      </w:pPr>
    </w:p>
    <w:p w14:paraId="171FD2E5">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ind w:firstLine="0"/>
        <w:jc w:val="center"/>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第五章</w:t>
      </w:r>
    </w:p>
    <w:p w14:paraId="5EC4E810">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default" w:ascii="仿宋_GB2312" w:eastAsia="仿宋" w:hAnsiTheme="minorEastAsia"/>
          <w:color w:val="auto"/>
          <w:sz w:val="28"/>
          <w:szCs w:val="28"/>
          <w:highlight w:val="none"/>
          <w:lang w:val="en-US" w:eastAsia="zh-CN"/>
        </w:rPr>
      </w:pPr>
    </w:p>
    <w:p w14:paraId="7C60D061">
      <w:pPr>
        <w:pStyle w:val="4"/>
        <w:rPr>
          <w:rFonts w:hint="eastAsia" w:eastAsia="仿宋"/>
          <w:color w:val="auto"/>
          <w:szCs w:val="44"/>
          <w:highlight w:val="none"/>
        </w:rPr>
      </w:pPr>
      <w:r>
        <w:rPr>
          <w:rFonts w:hint="eastAsia" w:eastAsia="仿宋"/>
          <w:color w:val="auto"/>
          <w:szCs w:val="44"/>
          <w:highlight w:val="none"/>
        </w:rPr>
        <w:t>采购需求</w:t>
      </w:r>
    </w:p>
    <w:p w14:paraId="51917CAC">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lang w:val="en-US" w:eastAsia="zh-CN"/>
        </w:rPr>
      </w:pPr>
      <w:bookmarkStart w:id="47" w:name="_Toc88209947"/>
    </w:p>
    <w:p w14:paraId="6FB0F5D9">
      <w:pPr>
        <w:pStyle w:val="27"/>
        <w:rPr>
          <w:rFonts w:hint="eastAsia" w:ascii="仿宋_GB2312" w:eastAsia="仿宋" w:hAnsiTheme="minorEastAsia"/>
          <w:color w:val="auto"/>
          <w:sz w:val="28"/>
          <w:szCs w:val="28"/>
          <w:highlight w:val="none"/>
          <w:lang w:val="en-US" w:eastAsia="zh-CN"/>
        </w:rPr>
      </w:pPr>
    </w:p>
    <w:p w14:paraId="60E76435">
      <w:pPr>
        <w:pStyle w:val="27"/>
        <w:rPr>
          <w:rFonts w:hint="eastAsia" w:ascii="仿宋_GB2312" w:eastAsia="仿宋" w:hAnsiTheme="minorEastAsia"/>
          <w:color w:val="auto"/>
          <w:sz w:val="28"/>
          <w:szCs w:val="28"/>
          <w:highlight w:val="none"/>
          <w:lang w:val="en-US" w:eastAsia="zh-CN"/>
        </w:rPr>
      </w:pPr>
    </w:p>
    <w:p w14:paraId="5386C56F">
      <w:pPr>
        <w:pStyle w:val="27"/>
        <w:rPr>
          <w:rFonts w:hint="eastAsia" w:ascii="仿宋_GB2312" w:eastAsia="仿宋" w:hAnsiTheme="minorEastAsia"/>
          <w:color w:val="auto"/>
          <w:sz w:val="28"/>
          <w:szCs w:val="28"/>
          <w:highlight w:val="none"/>
          <w:lang w:val="en-US" w:eastAsia="zh-CN"/>
        </w:rPr>
      </w:pPr>
    </w:p>
    <w:p w14:paraId="07B0A2DD">
      <w:pPr>
        <w:pStyle w:val="27"/>
        <w:rPr>
          <w:rFonts w:hint="eastAsia" w:ascii="仿宋_GB2312" w:eastAsia="仿宋" w:hAnsiTheme="minorEastAsia"/>
          <w:color w:val="auto"/>
          <w:sz w:val="28"/>
          <w:szCs w:val="28"/>
          <w:highlight w:val="none"/>
          <w:lang w:val="en-US" w:eastAsia="zh-CN"/>
        </w:rPr>
      </w:pPr>
    </w:p>
    <w:p w14:paraId="3B0A47FB">
      <w:pPr>
        <w:pStyle w:val="27"/>
        <w:rPr>
          <w:rFonts w:hint="eastAsia" w:ascii="仿宋_GB2312" w:eastAsia="仿宋" w:hAnsiTheme="minorEastAsia"/>
          <w:color w:val="auto"/>
          <w:sz w:val="28"/>
          <w:szCs w:val="28"/>
          <w:highlight w:val="none"/>
          <w:lang w:val="en-US" w:eastAsia="zh-CN"/>
        </w:rPr>
      </w:pPr>
    </w:p>
    <w:p w14:paraId="1CAF4F56">
      <w:pPr>
        <w:pStyle w:val="27"/>
        <w:rPr>
          <w:rFonts w:hint="eastAsia" w:ascii="仿宋_GB2312" w:eastAsia="仿宋" w:hAnsiTheme="minorEastAsia"/>
          <w:color w:val="auto"/>
          <w:sz w:val="28"/>
          <w:szCs w:val="28"/>
          <w:highlight w:val="none"/>
          <w:lang w:val="en-US" w:eastAsia="zh-CN"/>
        </w:rPr>
      </w:pPr>
    </w:p>
    <w:p w14:paraId="3FB106AF">
      <w:pPr>
        <w:pStyle w:val="27"/>
        <w:rPr>
          <w:rFonts w:hint="eastAsia" w:ascii="仿宋_GB2312" w:eastAsia="仿宋" w:hAnsiTheme="minorEastAsia"/>
          <w:color w:val="auto"/>
          <w:sz w:val="28"/>
          <w:szCs w:val="28"/>
          <w:highlight w:val="none"/>
          <w:lang w:val="en-US" w:eastAsia="zh-CN"/>
        </w:rPr>
      </w:pPr>
    </w:p>
    <w:p w14:paraId="1A937C6C">
      <w:pPr>
        <w:pStyle w:val="27"/>
        <w:rPr>
          <w:rFonts w:hint="eastAsia" w:ascii="仿宋_GB2312" w:eastAsia="仿宋" w:hAnsiTheme="minorEastAsia"/>
          <w:color w:val="auto"/>
          <w:sz w:val="28"/>
          <w:szCs w:val="28"/>
          <w:highlight w:val="none"/>
          <w:lang w:val="en-US" w:eastAsia="zh-CN"/>
        </w:rPr>
      </w:pPr>
    </w:p>
    <w:p w14:paraId="67170FB7">
      <w:pPr>
        <w:pStyle w:val="27"/>
        <w:rPr>
          <w:rFonts w:hint="eastAsia" w:ascii="仿宋_GB2312" w:eastAsia="仿宋" w:hAnsiTheme="minorEastAsia"/>
          <w:color w:val="auto"/>
          <w:sz w:val="28"/>
          <w:szCs w:val="28"/>
          <w:highlight w:val="none"/>
          <w:lang w:val="en-US" w:eastAsia="zh-CN"/>
        </w:rPr>
      </w:pPr>
    </w:p>
    <w:p w14:paraId="60C9A272">
      <w:pPr>
        <w:pStyle w:val="27"/>
        <w:rPr>
          <w:rFonts w:hint="eastAsia" w:ascii="仿宋_GB2312" w:eastAsia="仿宋" w:hAnsiTheme="minorEastAsia"/>
          <w:color w:val="auto"/>
          <w:sz w:val="28"/>
          <w:szCs w:val="28"/>
          <w:highlight w:val="none"/>
          <w:lang w:val="en-US" w:eastAsia="zh-CN"/>
        </w:rPr>
      </w:pPr>
    </w:p>
    <w:p w14:paraId="2924E026">
      <w:pPr>
        <w:pStyle w:val="27"/>
        <w:rPr>
          <w:rFonts w:hint="eastAsia" w:ascii="仿宋_GB2312" w:eastAsia="仿宋" w:hAnsiTheme="minorEastAsia"/>
          <w:color w:val="auto"/>
          <w:sz w:val="28"/>
          <w:szCs w:val="28"/>
          <w:highlight w:val="none"/>
          <w:lang w:val="en-US" w:eastAsia="zh-CN"/>
        </w:rPr>
      </w:pPr>
    </w:p>
    <w:p w14:paraId="30E41689">
      <w:pPr>
        <w:pStyle w:val="27"/>
        <w:rPr>
          <w:rFonts w:hint="eastAsia" w:ascii="仿宋_GB2312" w:eastAsia="仿宋" w:hAnsiTheme="minorEastAsia"/>
          <w:color w:val="auto"/>
          <w:sz w:val="28"/>
          <w:szCs w:val="28"/>
          <w:highlight w:val="none"/>
          <w:lang w:val="en-US" w:eastAsia="zh-CN"/>
        </w:rPr>
      </w:pPr>
    </w:p>
    <w:p w14:paraId="481E53F2">
      <w:pPr>
        <w:pStyle w:val="27"/>
        <w:rPr>
          <w:rFonts w:hint="eastAsia" w:ascii="仿宋_GB2312" w:eastAsia="仿宋" w:hAnsiTheme="minorEastAsia"/>
          <w:color w:val="auto"/>
          <w:sz w:val="28"/>
          <w:szCs w:val="28"/>
          <w:highlight w:val="none"/>
          <w:lang w:val="en-US" w:eastAsia="zh-CN"/>
        </w:rPr>
      </w:pPr>
    </w:p>
    <w:p w14:paraId="4A0DF325">
      <w:pPr>
        <w:pStyle w:val="27"/>
        <w:jc w:val="center"/>
        <w:rPr>
          <w:rFonts w:hint="default"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项目内容</w:t>
      </w:r>
    </w:p>
    <w:p w14:paraId="34A316F7">
      <w:pPr>
        <w:pageBreakBefore w:val="0"/>
        <w:wordWrap/>
        <w:topLinePunct w:val="0"/>
        <w:bidi w:val="0"/>
        <w:spacing w:line="360" w:lineRule="auto"/>
        <w:ind w:firstLine="705" w:firstLineChars="196"/>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 xml:space="preserve">1、供应商须对本项目为单位的服务进行整体响应，任何只对其中一部分内容进行的响应都被视为无效响应。 </w:t>
      </w:r>
    </w:p>
    <w:p w14:paraId="2451B1CE">
      <w:pPr>
        <w:pageBreakBefore w:val="0"/>
        <w:wordWrap/>
        <w:topLinePunct w:val="0"/>
        <w:bidi w:val="0"/>
        <w:spacing w:line="360" w:lineRule="auto"/>
        <w:ind w:firstLine="705" w:firstLineChars="196"/>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2、全文所有要求均为实质性响应条款，供应商如有任何一条负偏离则导致响应（报价）文件无效。</w:t>
      </w:r>
      <w:bookmarkEnd w:id="47"/>
    </w:p>
    <w:p w14:paraId="4F55026F">
      <w:pPr>
        <w:pageBreakBefore w:val="0"/>
        <w:wordWrap/>
        <w:topLinePunct w:val="0"/>
        <w:bidi w:val="0"/>
        <w:spacing w:line="360" w:lineRule="auto"/>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一、项目情况介绍</w:t>
      </w:r>
    </w:p>
    <w:p w14:paraId="6BAB4E08">
      <w:pPr>
        <w:pageBreakBefore w:val="0"/>
        <w:wordWrap/>
        <w:topLinePunct w:val="0"/>
        <w:bidi w:val="0"/>
        <w:spacing w:line="360" w:lineRule="auto"/>
        <w:ind w:firstLine="720" w:firstLineChars="200"/>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（一）项目名称：关于石井净水分公司2026-29年危险废物（废灯管、废蓄电池）处置服务项目</w:t>
      </w:r>
    </w:p>
    <w:p w14:paraId="540E0BB1">
      <w:pPr>
        <w:pageBreakBefore w:val="0"/>
        <w:wordWrap/>
        <w:topLinePunct w:val="0"/>
        <w:bidi w:val="0"/>
        <w:spacing w:line="360" w:lineRule="auto"/>
        <w:ind w:firstLine="720" w:firstLineChars="200"/>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（二）服务内容及要求：</w:t>
      </w:r>
    </w:p>
    <w:p w14:paraId="3A301515">
      <w:pPr>
        <w:pageBreakBefore w:val="0"/>
        <w:wordWrap/>
        <w:topLinePunct w:val="0"/>
        <w:bidi w:val="0"/>
        <w:spacing w:line="360" w:lineRule="auto"/>
        <w:ind w:firstLine="720" w:firstLineChars="200"/>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针对广州市净水有限公司石井净水分公司在生产过程产生的危险废物处置及清运服务。</w:t>
      </w:r>
    </w:p>
    <w:p w14:paraId="5C1E1B04">
      <w:pPr>
        <w:pageBreakBefore w:val="0"/>
        <w:numPr>
          <w:ilvl w:val="0"/>
          <w:numId w:val="5"/>
        </w:numPr>
        <w:wordWrap/>
        <w:topLinePunct w:val="0"/>
        <w:bidi w:val="0"/>
        <w:spacing w:line="360" w:lineRule="auto"/>
        <w:ind w:firstLine="720" w:firstLineChars="200"/>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服务单位具备危险废物处置的核准经营范围和有效期内的《危险废物经营许可证》（废物代码为900-023-29、 900-052-31等危险废物处置资质）,同时提供危险废物运输服务。</w:t>
      </w:r>
    </w:p>
    <w:p w14:paraId="5054594C">
      <w:pPr>
        <w:pageBreakBefore w:val="0"/>
        <w:wordWrap/>
        <w:topLinePunct w:val="0"/>
        <w:bidi w:val="0"/>
        <w:spacing w:line="360" w:lineRule="auto"/>
        <w:ind w:firstLine="720" w:firstLineChars="200"/>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（2）具备履行服务所必需的设备和专业技术能力。</w:t>
      </w:r>
    </w:p>
    <w:p w14:paraId="0ECE1C14">
      <w:pPr>
        <w:pageBreakBefore w:val="0"/>
        <w:wordWrap/>
        <w:topLinePunct w:val="0"/>
        <w:bidi w:val="0"/>
        <w:spacing w:line="360" w:lineRule="auto"/>
        <w:ind w:firstLine="720" w:firstLineChars="200"/>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（3）危险废物的运输：</w:t>
      </w:r>
    </w:p>
    <w:p w14:paraId="6587860C">
      <w:pPr>
        <w:pageBreakBefore w:val="0"/>
        <w:wordWrap/>
        <w:topLinePunct w:val="0"/>
        <w:bidi w:val="0"/>
        <w:spacing w:line="360" w:lineRule="auto"/>
        <w:ind w:firstLine="720" w:firstLineChars="200"/>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需严格执行环保相关法律法规提供相应的运输服务， 运输单位具备危险品运输许可证，以及危险废物运输的项目许 可证。守法经营，安全处理处置废物。</w:t>
      </w:r>
    </w:p>
    <w:p w14:paraId="7BA70BEF">
      <w:pPr>
        <w:pageBreakBefore w:val="0"/>
        <w:wordWrap/>
        <w:topLinePunct w:val="0"/>
        <w:bidi w:val="0"/>
        <w:spacing w:line="360" w:lineRule="auto"/>
        <w:ind w:firstLine="720" w:firstLineChars="200"/>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 xml:space="preserve"> 运输的车辆必须车况良好，采取符合安全、环保标准的相关措施，适于运输本合同规定的废物，需要运输的废物中存在危险废物的，报价人提供服务的运输单位必须提供持危运证的车辆进行运输，运输车辆的司机与装卸员工，在厂区内应文明作业，遵守甲方的安全制度。</w:t>
      </w:r>
    </w:p>
    <w:p w14:paraId="3B747D65">
      <w:pPr>
        <w:pageBreakBefore w:val="0"/>
        <w:wordWrap/>
        <w:topLinePunct w:val="0"/>
        <w:bidi w:val="0"/>
        <w:spacing w:line="360" w:lineRule="auto"/>
        <w:ind w:firstLine="720" w:firstLineChars="200"/>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（4）在废物无害化处理过程中，应该符合国家法律规 定的环保和消防要求或标准，并接受甲方的监督和指导。</w:t>
      </w:r>
    </w:p>
    <w:p w14:paraId="270E46EF">
      <w:pPr>
        <w:pageBreakBefore w:val="0"/>
        <w:wordWrap/>
        <w:topLinePunct w:val="0"/>
        <w:bidi w:val="0"/>
        <w:spacing w:line="360" w:lineRule="auto"/>
        <w:ind w:firstLine="720" w:firstLineChars="200"/>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（5）报价人应依照《危险废物转移联单管理办法》及 地方环保行政主管部门有关要求办理危险废物转移联单，做 到依法依规转移危险废物，按照国家法律法规的要求进行废 物处理处置。</w:t>
      </w:r>
    </w:p>
    <w:p w14:paraId="52FC83D1">
      <w:pPr>
        <w:pageBreakBefore w:val="0"/>
        <w:wordWrap/>
        <w:topLinePunct w:val="0"/>
        <w:bidi w:val="0"/>
        <w:spacing w:line="360" w:lineRule="auto"/>
        <w:ind w:firstLine="720" w:firstLineChars="200"/>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 xml:space="preserve"> 2.服务质量要求或服务标准</w:t>
      </w:r>
    </w:p>
    <w:p w14:paraId="1DD7B2B1">
      <w:pPr>
        <w:pageBreakBefore w:val="0"/>
        <w:wordWrap/>
        <w:topLinePunct w:val="0"/>
        <w:bidi w:val="0"/>
        <w:spacing w:line="360" w:lineRule="auto"/>
        <w:ind w:firstLine="720" w:firstLineChars="200"/>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服务需严格符合以下法规及标准要求：</w:t>
      </w:r>
    </w:p>
    <w:p w14:paraId="62779401">
      <w:pPr>
        <w:pageBreakBefore w:val="0"/>
        <w:wordWrap/>
        <w:topLinePunct w:val="0"/>
        <w:bidi w:val="0"/>
        <w:spacing w:line="360" w:lineRule="auto"/>
        <w:ind w:firstLine="720" w:firstLineChars="200"/>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《中华人民共和国固体废物污染环境防治法》（2020年修订）</w:t>
      </w:r>
    </w:p>
    <w:p w14:paraId="3D51AC30">
      <w:pPr>
        <w:pageBreakBefore w:val="0"/>
        <w:wordWrap/>
        <w:topLinePunct w:val="0"/>
        <w:bidi w:val="0"/>
        <w:spacing w:line="360" w:lineRule="auto"/>
        <w:ind w:firstLine="720" w:firstLineChars="200"/>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《危险废物贮存污染控制标准》（GB18597-2001）</w:t>
      </w:r>
    </w:p>
    <w:p w14:paraId="47BEBB3A">
      <w:pPr>
        <w:pageBreakBefore w:val="0"/>
        <w:wordWrap/>
        <w:topLinePunct w:val="0"/>
        <w:bidi w:val="0"/>
        <w:spacing w:line="360" w:lineRule="auto"/>
        <w:ind w:firstLine="720" w:firstLineChars="200"/>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《危险废物产生单位管理计划制定指南》（中华人民共和国环境保护部公告2016年第7号）</w:t>
      </w:r>
    </w:p>
    <w:p w14:paraId="6080AC61">
      <w:pPr>
        <w:pageBreakBefore w:val="0"/>
        <w:wordWrap/>
        <w:topLinePunct w:val="0"/>
        <w:bidi w:val="0"/>
        <w:spacing w:line="360" w:lineRule="auto"/>
        <w:ind w:firstLine="720" w:firstLineChars="200"/>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《危险废物经营许可证管理办法》</w:t>
      </w:r>
    </w:p>
    <w:p w14:paraId="41F38A21">
      <w:pPr>
        <w:pageBreakBefore w:val="0"/>
        <w:wordWrap/>
        <w:topLinePunct w:val="0"/>
        <w:bidi w:val="0"/>
        <w:spacing w:line="360" w:lineRule="auto"/>
        <w:ind w:firstLine="720" w:firstLineChars="200"/>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《危险废物转移联单管理办法》</w:t>
      </w:r>
    </w:p>
    <w:p w14:paraId="085BF6C5">
      <w:pPr>
        <w:pageBreakBefore w:val="0"/>
        <w:wordWrap/>
        <w:topLinePunct w:val="0"/>
        <w:bidi w:val="0"/>
        <w:spacing w:line="360" w:lineRule="auto"/>
        <w:ind w:firstLine="720" w:firstLineChars="200"/>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《危险废物焚烧污染控制标准》（GB18484）</w:t>
      </w:r>
    </w:p>
    <w:p w14:paraId="2EACC44F">
      <w:pPr>
        <w:pageBreakBefore w:val="0"/>
        <w:wordWrap/>
        <w:topLinePunct w:val="0"/>
        <w:bidi w:val="0"/>
        <w:spacing w:line="360" w:lineRule="auto"/>
        <w:ind w:firstLine="720" w:firstLineChars="200"/>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《危险废物填埋污染控制标准》（GB18598）</w:t>
      </w:r>
    </w:p>
    <w:p w14:paraId="20A01C26">
      <w:pPr>
        <w:pageBreakBefore w:val="0"/>
        <w:wordWrap/>
        <w:topLinePunct w:val="0"/>
        <w:bidi w:val="0"/>
        <w:spacing w:line="360" w:lineRule="auto"/>
        <w:ind w:firstLine="720" w:firstLineChars="200"/>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《国家危险废物名录》（2021年版）</w:t>
      </w:r>
    </w:p>
    <w:p w14:paraId="3ECBBD43">
      <w:pPr>
        <w:pageBreakBefore w:val="0"/>
        <w:wordWrap/>
        <w:topLinePunct w:val="0"/>
        <w:bidi w:val="0"/>
        <w:spacing w:line="360" w:lineRule="auto"/>
        <w:ind w:firstLine="720" w:firstLineChars="200"/>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若上述法规、标准更新，需按最新有效版本执行。</w:t>
      </w:r>
    </w:p>
    <w:p w14:paraId="1DF49C88">
      <w:pPr>
        <w:pageBreakBefore w:val="0"/>
        <w:numPr>
          <w:ilvl w:val="0"/>
          <w:numId w:val="6"/>
        </w:numPr>
        <w:wordWrap/>
        <w:topLinePunct w:val="0"/>
        <w:bidi w:val="0"/>
        <w:spacing w:line="360" w:lineRule="auto"/>
        <w:ind w:firstLine="720" w:firstLineChars="200"/>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计划处置汇总</w:t>
      </w:r>
    </w:p>
    <w:p w14:paraId="2F057A53">
      <w:pPr>
        <w:pStyle w:val="2"/>
        <w:numPr>
          <w:ilvl w:val="0"/>
          <w:numId w:val="0"/>
        </w:numPr>
        <w:rPr>
          <w:rFonts w:hint="eastAsia"/>
          <w:lang w:val="en-US" w:eastAsia="zh-CN"/>
        </w:rPr>
      </w:pPr>
    </w:p>
    <w:p w14:paraId="6C26177F">
      <w:pPr>
        <w:pStyle w:val="7"/>
        <w:keepNext w:val="0"/>
        <w:keepLines w:val="0"/>
        <w:pageBreakBefore w:val="0"/>
        <w:wordWrap/>
        <w:overflowPunct/>
        <w:topLinePunct w:val="0"/>
        <w:autoSpaceDE/>
        <w:autoSpaceDN/>
        <w:bidi w:val="0"/>
        <w:adjustRightInd w:val="0"/>
        <w:spacing w:before="247" w:line="700" w:lineRule="exact"/>
        <w:ind w:left="474" w:right="392" w:firstLine="630"/>
        <w:jc w:val="center"/>
        <w:outlineLvl w:val="9"/>
        <w:rPr>
          <w:rFonts w:hint="eastAsia" w:eastAsia="仿宋" w:asciiTheme="majorHAnsi" w:hAnsiTheme="majorHAnsi" w:cstheme="majorBidi"/>
          <w:bCs/>
          <w:color w:val="auto"/>
          <w:kern w:val="2"/>
          <w:sz w:val="36"/>
          <w:szCs w:val="44"/>
          <w:highlight w:val="none"/>
          <w:lang w:val="en-US" w:eastAsia="zh-CN" w:bidi="ar-SA"/>
        </w:rPr>
      </w:pPr>
      <w:r>
        <w:rPr>
          <w:rFonts w:hint="eastAsia" w:eastAsia="仿宋" w:asciiTheme="majorHAnsi" w:hAnsiTheme="majorHAnsi" w:cstheme="majorBidi"/>
          <w:bCs/>
          <w:color w:val="auto"/>
          <w:kern w:val="2"/>
          <w:sz w:val="36"/>
          <w:szCs w:val="44"/>
          <w:highlight w:val="none"/>
          <w:lang w:val="en-US" w:eastAsia="zh-CN" w:bidi="ar-SA"/>
        </w:rPr>
        <w:t>石井净水分公司2026-29年度危废计划           处置汇总</w:t>
      </w:r>
    </w:p>
    <w:tbl>
      <w:tblPr>
        <w:tblStyle w:val="23"/>
        <w:tblW w:w="94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095"/>
        <w:gridCol w:w="1065"/>
        <w:gridCol w:w="1845"/>
        <w:gridCol w:w="885"/>
        <w:gridCol w:w="1260"/>
        <w:gridCol w:w="1230"/>
        <w:gridCol w:w="1185"/>
      </w:tblGrid>
      <w:tr w14:paraId="6F3EF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173BE064">
            <w:pPr>
              <w:pStyle w:val="27"/>
              <w:keepNext w:val="0"/>
              <w:keepLines w:val="0"/>
              <w:pageBreakBefore w:val="0"/>
              <w:wordWrap/>
              <w:overflowPunct/>
              <w:topLinePunct w:val="0"/>
              <w:autoSpaceDE/>
              <w:autoSpaceDN/>
              <w:bidi w:val="0"/>
              <w:adjustRightInd w:val="0"/>
              <w:spacing w:line="700" w:lineRule="exact"/>
              <w:jc w:val="both"/>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序号</w:t>
            </w:r>
          </w:p>
        </w:tc>
        <w:tc>
          <w:tcPr>
            <w:tcW w:w="1095" w:type="dxa"/>
          </w:tcPr>
          <w:p w14:paraId="646EF08D">
            <w:pPr>
              <w:pStyle w:val="27"/>
              <w:keepNext w:val="0"/>
              <w:keepLines w:val="0"/>
              <w:pageBreakBefore w:val="0"/>
              <w:wordWrap/>
              <w:overflowPunct/>
              <w:topLinePunct w:val="0"/>
              <w:autoSpaceDE/>
              <w:autoSpaceDN/>
              <w:bidi w:val="0"/>
              <w:adjustRightInd w:val="0"/>
              <w:spacing w:line="700" w:lineRule="exact"/>
              <w:jc w:val="both"/>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废物名称</w:t>
            </w:r>
          </w:p>
        </w:tc>
        <w:tc>
          <w:tcPr>
            <w:tcW w:w="1065" w:type="dxa"/>
          </w:tcPr>
          <w:p w14:paraId="148969E4">
            <w:pPr>
              <w:pStyle w:val="27"/>
              <w:keepNext w:val="0"/>
              <w:keepLines w:val="0"/>
              <w:pageBreakBefore w:val="0"/>
              <w:wordWrap/>
              <w:overflowPunct/>
              <w:topLinePunct w:val="0"/>
              <w:autoSpaceDE/>
              <w:autoSpaceDN/>
              <w:bidi w:val="0"/>
              <w:adjustRightInd w:val="0"/>
              <w:spacing w:line="700" w:lineRule="exact"/>
              <w:jc w:val="both"/>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废物类别</w:t>
            </w:r>
          </w:p>
        </w:tc>
        <w:tc>
          <w:tcPr>
            <w:tcW w:w="1845" w:type="dxa"/>
          </w:tcPr>
          <w:p w14:paraId="75908110">
            <w:pPr>
              <w:pStyle w:val="27"/>
              <w:keepNext w:val="0"/>
              <w:keepLines w:val="0"/>
              <w:pageBreakBefore w:val="0"/>
              <w:wordWrap/>
              <w:overflowPunct/>
              <w:topLinePunct w:val="0"/>
              <w:autoSpaceDE/>
              <w:autoSpaceDN/>
              <w:bidi w:val="0"/>
              <w:adjustRightInd w:val="0"/>
              <w:spacing w:line="700" w:lineRule="exact"/>
              <w:jc w:val="center"/>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废物代码</w:t>
            </w:r>
          </w:p>
        </w:tc>
        <w:tc>
          <w:tcPr>
            <w:tcW w:w="885" w:type="dxa"/>
          </w:tcPr>
          <w:p w14:paraId="69BFA53C">
            <w:pPr>
              <w:pStyle w:val="27"/>
              <w:keepNext w:val="0"/>
              <w:keepLines w:val="0"/>
              <w:pageBreakBefore w:val="0"/>
              <w:wordWrap/>
              <w:overflowPunct/>
              <w:topLinePunct w:val="0"/>
              <w:autoSpaceDE/>
              <w:autoSpaceDN/>
              <w:bidi w:val="0"/>
              <w:adjustRightInd w:val="0"/>
              <w:spacing w:line="700" w:lineRule="exact"/>
              <w:jc w:val="center"/>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单位</w:t>
            </w:r>
          </w:p>
        </w:tc>
        <w:tc>
          <w:tcPr>
            <w:tcW w:w="1260" w:type="dxa"/>
          </w:tcPr>
          <w:p w14:paraId="76DC0EEB">
            <w:pPr>
              <w:pStyle w:val="27"/>
              <w:keepNext w:val="0"/>
              <w:keepLines w:val="0"/>
              <w:pageBreakBefore w:val="0"/>
              <w:wordWrap/>
              <w:overflowPunct/>
              <w:topLinePunct w:val="0"/>
              <w:autoSpaceDE/>
              <w:autoSpaceDN/>
              <w:bidi w:val="0"/>
              <w:adjustRightInd w:val="0"/>
              <w:spacing w:line="700" w:lineRule="exact"/>
              <w:jc w:val="both"/>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第一年度</w:t>
            </w:r>
          </w:p>
        </w:tc>
        <w:tc>
          <w:tcPr>
            <w:tcW w:w="1230" w:type="dxa"/>
          </w:tcPr>
          <w:p w14:paraId="79E4D79F">
            <w:pPr>
              <w:pStyle w:val="27"/>
              <w:keepNext w:val="0"/>
              <w:keepLines w:val="0"/>
              <w:pageBreakBefore w:val="0"/>
              <w:wordWrap/>
              <w:overflowPunct/>
              <w:topLinePunct w:val="0"/>
              <w:autoSpaceDE/>
              <w:autoSpaceDN/>
              <w:bidi w:val="0"/>
              <w:adjustRightInd w:val="0"/>
              <w:spacing w:line="700" w:lineRule="exact"/>
              <w:jc w:val="both"/>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第二年度</w:t>
            </w:r>
          </w:p>
        </w:tc>
        <w:tc>
          <w:tcPr>
            <w:tcW w:w="1185" w:type="dxa"/>
          </w:tcPr>
          <w:p w14:paraId="6C541125">
            <w:pPr>
              <w:pStyle w:val="27"/>
              <w:keepNext w:val="0"/>
              <w:keepLines w:val="0"/>
              <w:pageBreakBefore w:val="0"/>
              <w:wordWrap/>
              <w:overflowPunct/>
              <w:topLinePunct w:val="0"/>
              <w:autoSpaceDE/>
              <w:autoSpaceDN/>
              <w:bidi w:val="0"/>
              <w:adjustRightInd w:val="0"/>
              <w:spacing w:line="700" w:lineRule="exact"/>
              <w:jc w:val="both"/>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第三年度</w:t>
            </w:r>
          </w:p>
        </w:tc>
      </w:tr>
      <w:tr w14:paraId="19CF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04A277A2">
            <w:pPr>
              <w:pStyle w:val="27"/>
              <w:keepNext w:val="0"/>
              <w:keepLines w:val="0"/>
              <w:pageBreakBefore w:val="0"/>
              <w:wordWrap/>
              <w:overflowPunct/>
              <w:topLinePunct w:val="0"/>
              <w:autoSpaceDE/>
              <w:autoSpaceDN/>
              <w:bidi w:val="0"/>
              <w:adjustRightInd w:val="0"/>
              <w:spacing w:line="700" w:lineRule="exact"/>
              <w:jc w:val="center"/>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w:t>
            </w:r>
          </w:p>
        </w:tc>
        <w:tc>
          <w:tcPr>
            <w:tcW w:w="1095" w:type="dxa"/>
          </w:tcPr>
          <w:p w14:paraId="5B4BB13D">
            <w:pPr>
              <w:pStyle w:val="27"/>
              <w:keepNext w:val="0"/>
              <w:keepLines w:val="0"/>
              <w:pageBreakBefore w:val="0"/>
              <w:wordWrap/>
              <w:overflowPunct/>
              <w:topLinePunct w:val="0"/>
              <w:autoSpaceDE/>
              <w:autoSpaceDN/>
              <w:bidi w:val="0"/>
              <w:adjustRightInd w:val="0"/>
              <w:spacing w:line="700" w:lineRule="exact"/>
              <w:jc w:val="center"/>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废蓄电池</w:t>
            </w:r>
          </w:p>
        </w:tc>
        <w:tc>
          <w:tcPr>
            <w:tcW w:w="1065" w:type="dxa"/>
          </w:tcPr>
          <w:p w14:paraId="3EDFD473">
            <w:pPr>
              <w:pStyle w:val="27"/>
              <w:keepNext w:val="0"/>
              <w:keepLines w:val="0"/>
              <w:pageBreakBefore w:val="0"/>
              <w:wordWrap/>
              <w:overflowPunct/>
              <w:topLinePunct w:val="0"/>
              <w:autoSpaceDE/>
              <w:autoSpaceDN/>
              <w:bidi w:val="0"/>
              <w:adjustRightInd w:val="0"/>
              <w:spacing w:line="700" w:lineRule="exact"/>
              <w:jc w:val="center"/>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HW31</w:t>
            </w:r>
          </w:p>
        </w:tc>
        <w:tc>
          <w:tcPr>
            <w:tcW w:w="1845" w:type="dxa"/>
          </w:tcPr>
          <w:p w14:paraId="0FD206DD">
            <w:pPr>
              <w:pStyle w:val="27"/>
              <w:keepNext w:val="0"/>
              <w:keepLines w:val="0"/>
              <w:pageBreakBefore w:val="0"/>
              <w:wordWrap/>
              <w:overflowPunct/>
              <w:topLinePunct w:val="0"/>
              <w:autoSpaceDE/>
              <w:autoSpaceDN/>
              <w:bidi w:val="0"/>
              <w:adjustRightInd w:val="0"/>
              <w:spacing w:line="700" w:lineRule="exact"/>
              <w:jc w:val="center"/>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900-052-31</w:t>
            </w:r>
          </w:p>
        </w:tc>
        <w:tc>
          <w:tcPr>
            <w:tcW w:w="885" w:type="dxa"/>
          </w:tcPr>
          <w:p w14:paraId="0160133A">
            <w:pPr>
              <w:pStyle w:val="27"/>
              <w:keepNext w:val="0"/>
              <w:keepLines w:val="0"/>
              <w:pageBreakBefore w:val="0"/>
              <w:wordWrap/>
              <w:overflowPunct/>
              <w:topLinePunct w:val="0"/>
              <w:autoSpaceDE/>
              <w:autoSpaceDN/>
              <w:bidi w:val="0"/>
              <w:adjustRightInd w:val="0"/>
              <w:spacing w:line="700" w:lineRule="exact"/>
              <w:jc w:val="center"/>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吨</w:t>
            </w:r>
          </w:p>
        </w:tc>
        <w:tc>
          <w:tcPr>
            <w:tcW w:w="1260" w:type="dxa"/>
          </w:tcPr>
          <w:p w14:paraId="4F54021C">
            <w:pPr>
              <w:pStyle w:val="27"/>
              <w:keepNext w:val="0"/>
              <w:keepLines w:val="0"/>
              <w:pageBreakBefore w:val="0"/>
              <w:wordWrap/>
              <w:overflowPunct/>
              <w:topLinePunct w:val="0"/>
              <w:autoSpaceDE/>
              <w:autoSpaceDN/>
              <w:bidi w:val="0"/>
              <w:adjustRightInd w:val="0"/>
              <w:spacing w:line="700" w:lineRule="exact"/>
              <w:jc w:val="center"/>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2.5</w:t>
            </w:r>
          </w:p>
        </w:tc>
        <w:tc>
          <w:tcPr>
            <w:tcW w:w="1230" w:type="dxa"/>
          </w:tcPr>
          <w:p w14:paraId="70ECB676">
            <w:pPr>
              <w:pStyle w:val="27"/>
              <w:keepNext w:val="0"/>
              <w:keepLines w:val="0"/>
              <w:pageBreakBefore w:val="0"/>
              <w:wordWrap/>
              <w:overflowPunct/>
              <w:topLinePunct w:val="0"/>
              <w:autoSpaceDE/>
              <w:autoSpaceDN/>
              <w:bidi w:val="0"/>
              <w:adjustRightInd w:val="0"/>
              <w:spacing w:line="700" w:lineRule="exact"/>
              <w:jc w:val="center"/>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2.5</w:t>
            </w:r>
          </w:p>
        </w:tc>
        <w:tc>
          <w:tcPr>
            <w:tcW w:w="1185" w:type="dxa"/>
          </w:tcPr>
          <w:p w14:paraId="6ACED6B4">
            <w:pPr>
              <w:pStyle w:val="27"/>
              <w:keepNext w:val="0"/>
              <w:keepLines w:val="0"/>
              <w:pageBreakBefore w:val="0"/>
              <w:wordWrap/>
              <w:overflowPunct/>
              <w:topLinePunct w:val="0"/>
              <w:autoSpaceDE/>
              <w:autoSpaceDN/>
              <w:bidi w:val="0"/>
              <w:adjustRightInd w:val="0"/>
              <w:spacing w:line="700" w:lineRule="exact"/>
              <w:jc w:val="center"/>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2.5</w:t>
            </w:r>
          </w:p>
        </w:tc>
      </w:tr>
      <w:tr w14:paraId="1F60A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584D983">
            <w:pPr>
              <w:pStyle w:val="27"/>
              <w:keepNext w:val="0"/>
              <w:keepLines w:val="0"/>
              <w:pageBreakBefore w:val="0"/>
              <w:wordWrap/>
              <w:overflowPunct/>
              <w:topLinePunct w:val="0"/>
              <w:autoSpaceDE/>
              <w:autoSpaceDN/>
              <w:bidi w:val="0"/>
              <w:adjustRightInd w:val="0"/>
              <w:spacing w:line="700" w:lineRule="exact"/>
              <w:jc w:val="center"/>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w:t>
            </w:r>
          </w:p>
        </w:tc>
        <w:tc>
          <w:tcPr>
            <w:tcW w:w="1095" w:type="dxa"/>
          </w:tcPr>
          <w:p w14:paraId="56BA7C23">
            <w:pPr>
              <w:pStyle w:val="27"/>
              <w:keepNext w:val="0"/>
              <w:keepLines w:val="0"/>
              <w:pageBreakBefore w:val="0"/>
              <w:wordWrap/>
              <w:overflowPunct/>
              <w:topLinePunct w:val="0"/>
              <w:autoSpaceDE/>
              <w:autoSpaceDN/>
              <w:bidi w:val="0"/>
              <w:adjustRightInd w:val="0"/>
              <w:spacing w:line="700" w:lineRule="exact"/>
              <w:jc w:val="center"/>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废灯管</w:t>
            </w:r>
          </w:p>
        </w:tc>
        <w:tc>
          <w:tcPr>
            <w:tcW w:w="1065" w:type="dxa"/>
          </w:tcPr>
          <w:p w14:paraId="36911514">
            <w:pPr>
              <w:pStyle w:val="27"/>
              <w:keepNext w:val="0"/>
              <w:keepLines w:val="0"/>
              <w:pageBreakBefore w:val="0"/>
              <w:wordWrap/>
              <w:overflowPunct/>
              <w:topLinePunct w:val="0"/>
              <w:autoSpaceDE/>
              <w:autoSpaceDN/>
              <w:bidi w:val="0"/>
              <w:adjustRightInd w:val="0"/>
              <w:spacing w:line="700" w:lineRule="exact"/>
              <w:jc w:val="center"/>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HW29</w:t>
            </w:r>
          </w:p>
        </w:tc>
        <w:tc>
          <w:tcPr>
            <w:tcW w:w="1845" w:type="dxa"/>
          </w:tcPr>
          <w:p w14:paraId="199FC07F">
            <w:pPr>
              <w:pStyle w:val="27"/>
              <w:keepNext w:val="0"/>
              <w:keepLines w:val="0"/>
              <w:pageBreakBefore w:val="0"/>
              <w:wordWrap/>
              <w:overflowPunct/>
              <w:topLinePunct w:val="0"/>
              <w:autoSpaceDE/>
              <w:autoSpaceDN/>
              <w:bidi w:val="0"/>
              <w:adjustRightInd w:val="0"/>
              <w:spacing w:line="700" w:lineRule="exact"/>
              <w:jc w:val="center"/>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900-023-29</w:t>
            </w:r>
          </w:p>
        </w:tc>
        <w:tc>
          <w:tcPr>
            <w:tcW w:w="885" w:type="dxa"/>
          </w:tcPr>
          <w:p w14:paraId="4B1788C2">
            <w:pPr>
              <w:pStyle w:val="27"/>
              <w:keepNext w:val="0"/>
              <w:keepLines w:val="0"/>
              <w:pageBreakBefore w:val="0"/>
              <w:wordWrap/>
              <w:overflowPunct/>
              <w:topLinePunct w:val="0"/>
              <w:autoSpaceDE/>
              <w:autoSpaceDN/>
              <w:bidi w:val="0"/>
              <w:adjustRightInd w:val="0"/>
              <w:spacing w:line="700" w:lineRule="exact"/>
              <w:jc w:val="center"/>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吨</w:t>
            </w:r>
          </w:p>
        </w:tc>
        <w:tc>
          <w:tcPr>
            <w:tcW w:w="1260" w:type="dxa"/>
          </w:tcPr>
          <w:p w14:paraId="43395224">
            <w:pPr>
              <w:pStyle w:val="27"/>
              <w:keepNext w:val="0"/>
              <w:keepLines w:val="0"/>
              <w:pageBreakBefore w:val="0"/>
              <w:wordWrap/>
              <w:overflowPunct/>
              <w:topLinePunct w:val="0"/>
              <w:autoSpaceDE/>
              <w:autoSpaceDN/>
              <w:bidi w:val="0"/>
              <w:adjustRightInd w:val="0"/>
              <w:spacing w:line="700" w:lineRule="exact"/>
              <w:jc w:val="center"/>
              <w:outlineLvl w:val="9"/>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0.2</w:t>
            </w:r>
          </w:p>
        </w:tc>
        <w:tc>
          <w:tcPr>
            <w:tcW w:w="1230" w:type="dxa"/>
          </w:tcPr>
          <w:p w14:paraId="7B63D61E">
            <w:pPr>
              <w:pStyle w:val="27"/>
              <w:keepNext w:val="0"/>
              <w:keepLines w:val="0"/>
              <w:pageBreakBefore w:val="0"/>
              <w:wordWrap/>
              <w:overflowPunct/>
              <w:topLinePunct w:val="0"/>
              <w:autoSpaceDE/>
              <w:autoSpaceDN/>
              <w:bidi w:val="0"/>
              <w:adjustRightInd w:val="0"/>
              <w:spacing w:line="700" w:lineRule="exact"/>
              <w:jc w:val="center"/>
              <w:outlineLvl w:val="9"/>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0.2</w:t>
            </w:r>
          </w:p>
        </w:tc>
        <w:tc>
          <w:tcPr>
            <w:tcW w:w="1185" w:type="dxa"/>
          </w:tcPr>
          <w:p w14:paraId="63AF1A45">
            <w:pPr>
              <w:pStyle w:val="27"/>
              <w:keepNext w:val="0"/>
              <w:keepLines w:val="0"/>
              <w:pageBreakBefore w:val="0"/>
              <w:wordWrap/>
              <w:overflowPunct/>
              <w:topLinePunct w:val="0"/>
              <w:autoSpaceDE/>
              <w:autoSpaceDN/>
              <w:bidi w:val="0"/>
              <w:adjustRightInd w:val="0"/>
              <w:spacing w:line="700" w:lineRule="exact"/>
              <w:jc w:val="center"/>
              <w:outlineLvl w:val="9"/>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0.2</w:t>
            </w:r>
          </w:p>
        </w:tc>
      </w:tr>
      <w:tr w14:paraId="0420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5CA2FA25">
            <w:pPr>
              <w:pStyle w:val="27"/>
              <w:keepNext w:val="0"/>
              <w:keepLines w:val="0"/>
              <w:pageBreakBefore w:val="0"/>
              <w:wordWrap/>
              <w:overflowPunct/>
              <w:topLinePunct w:val="0"/>
              <w:autoSpaceDE/>
              <w:autoSpaceDN/>
              <w:bidi w:val="0"/>
              <w:adjustRightInd w:val="0"/>
              <w:spacing w:line="700" w:lineRule="exact"/>
              <w:jc w:val="center"/>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w:t>
            </w:r>
          </w:p>
        </w:tc>
        <w:tc>
          <w:tcPr>
            <w:tcW w:w="4005" w:type="dxa"/>
            <w:gridSpan w:val="3"/>
          </w:tcPr>
          <w:p w14:paraId="43EC2EF8">
            <w:pPr>
              <w:pStyle w:val="27"/>
              <w:keepNext w:val="0"/>
              <w:keepLines w:val="0"/>
              <w:pageBreakBefore w:val="0"/>
              <w:wordWrap/>
              <w:overflowPunct/>
              <w:topLinePunct w:val="0"/>
              <w:autoSpaceDE/>
              <w:autoSpaceDN/>
              <w:bidi w:val="0"/>
              <w:adjustRightInd w:val="0"/>
              <w:spacing w:line="700" w:lineRule="exact"/>
              <w:jc w:val="center"/>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运输次数</w:t>
            </w:r>
          </w:p>
        </w:tc>
        <w:tc>
          <w:tcPr>
            <w:tcW w:w="885" w:type="dxa"/>
          </w:tcPr>
          <w:p w14:paraId="78635377">
            <w:pPr>
              <w:pStyle w:val="27"/>
              <w:keepNext w:val="0"/>
              <w:keepLines w:val="0"/>
              <w:pageBreakBefore w:val="0"/>
              <w:wordWrap/>
              <w:overflowPunct/>
              <w:topLinePunct w:val="0"/>
              <w:autoSpaceDE/>
              <w:autoSpaceDN/>
              <w:bidi w:val="0"/>
              <w:adjustRightInd w:val="0"/>
              <w:spacing w:line="700" w:lineRule="exact"/>
              <w:jc w:val="center"/>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次</w:t>
            </w:r>
          </w:p>
        </w:tc>
        <w:tc>
          <w:tcPr>
            <w:tcW w:w="1260" w:type="dxa"/>
          </w:tcPr>
          <w:p w14:paraId="29F94184">
            <w:pPr>
              <w:pStyle w:val="27"/>
              <w:keepNext w:val="0"/>
              <w:keepLines w:val="0"/>
              <w:pageBreakBefore w:val="0"/>
              <w:wordWrap/>
              <w:overflowPunct/>
              <w:topLinePunct w:val="0"/>
              <w:autoSpaceDE/>
              <w:autoSpaceDN/>
              <w:bidi w:val="0"/>
              <w:adjustRightInd w:val="0"/>
              <w:spacing w:line="700" w:lineRule="exact"/>
              <w:jc w:val="center"/>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4</w:t>
            </w:r>
          </w:p>
        </w:tc>
        <w:tc>
          <w:tcPr>
            <w:tcW w:w="1230" w:type="dxa"/>
          </w:tcPr>
          <w:p w14:paraId="5160E136">
            <w:pPr>
              <w:pStyle w:val="27"/>
              <w:keepNext w:val="0"/>
              <w:keepLines w:val="0"/>
              <w:pageBreakBefore w:val="0"/>
              <w:wordWrap/>
              <w:overflowPunct/>
              <w:topLinePunct w:val="0"/>
              <w:autoSpaceDE/>
              <w:autoSpaceDN/>
              <w:bidi w:val="0"/>
              <w:adjustRightInd w:val="0"/>
              <w:spacing w:line="700" w:lineRule="exact"/>
              <w:jc w:val="center"/>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4</w:t>
            </w:r>
          </w:p>
        </w:tc>
        <w:tc>
          <w:tcPr>
            <w:tcW w:w="1185" w:type="dxa"/>
          </w:tcPr>
          <w:p w14:paraId="135EB131">
            <w:pPr>
              <w:pStyle w:val="27"/>
              <w:keepNext w:val="0"/>
              <w:keepLines w:val="0"/>
              <w:pageBreakBefore w:val="0"/>
              <w:wordWrap/>
              <w:overflowPunct/>
              <w:topLinePunct w:val="0"/>
              <w:autoSpaceDE/>
              <w:autoSpaceDN/>
              <w:bidi w:val="0"/>
              <w:adjustRightInd w:val="0"/>
              <w:spacing w:line="700" w:lineRule="exact"/>
              <w:jc w:val="center"/>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4</w:t>
            </w:r>
          </w:p>
        </w:tc>
      </w:tr>
    </w:tbl>
    <w:p w14:paraId="43EBA8C3">
      <w:pPr>
        <w:pStyle w:val="27"/>
        <w:rPr>
          <w:rFonts w:hint="default"/>
          <w:lang w:val="en-US" w:eastAsia="zh-CN"/>
        </w:rPr>
      </w:pPr>
    </w:p>
    <w:p w14:paraId="01499317">
      <w:pPr>
        <w:pStyle w:val="27"/>
        <w:numPr>
          <w:ilvl w:val="0"/>
          <w:numId w:val="7"/>
        </w:numPr>
        <w:rPr>
          <w:rFonts w:hint="default" w:eastAsia="仿宋" w:asciiTheme="majorHAnsi" w:hAnsiTheme="majorHAnsi" w:cstheme="majorBidi"/>
          <w:bCs/>
          <w:color w:val="auto"/>
          <w:kern w:val="2"/>
          <w:sz w:val="36"/>
          <w:szCs w:val="44"/>
          <w:highlight w:val="none"/>
          <w:lang w:val="en-US" w:eastAsia="zh-CN" w:bidi="ar-SA"/>
        </w:rPr>
      </w:pPr>
      <w:r>
        <w:rPr>
          <w:rFonts w:hint="default" w:eastAsia="仿宋" w:asciiTheme="majorHAnsi" w:hAnsiTheme="majorHAnsi" w:cstheme="majorBidi"/>
          <w:bCs/>
          <w:color w:val="auto"/>
          <w:kern w:val="2"/>
          <w:sz w:val="36"/>
          <w:szCs w:val="44"/>
          <w:highlight w:val="none"/>
          <w:lang w:val="en-US" w:eastAsia="zh-CN" w:bidi="ar-SA"/>
        </w:rPr>
        <w:t xml:space="preserve">项目商务要求 </w:t>
      </w:r>
    </w:p>
    <w:p w14:paraId="4A7CF373">
      <w:pPr>
        <w:pStyle w:val="27"/>
        <w:numPr>
          <w:ilvl w:val="0"/>
          <w:numId w:val="8"/>
        </w:numPr>
        <w:ind w:firstLine="720" w:firstLineChars="200"/>
        <w:rPr>
          <w:rFonts w:hint="default" w:eastAsia="仿宋" w:asciiTheme="majorHAnsi" w:hAnsiTheme="majorHAnsi" w:cstheme="majorBidi"/>
          <w:bCs/>
          <w:color w:val="auto"/>
          <w:kern w:val="2"/>
          <w:sz w:val="36"/>
          <w:szCs w:val="44"/>
          <w:highlight w:val="none"/>
          <w:lang w:val="en-US" w:eastAsia="zh-CN" w:bidi="ar-SA"/>
        </w:rPr>
      </w:pPr>
      <w:r>
        <w:rPr>
          <w:rFonts w:hint="default" w:eastAsia="仿宋" w:asciiTheme="majorHAnsi" w:hAnsiTheme="majorHAnsi" w:cstheme="majorBidi"/>
          <w:bCs/>
          <w:color w:val="auto"/>
          <w:kern w:val="2"/>
          <w:sz w:val="36"/>
          <w:szCs w:val="44"/>
          <w:highlight w:val="none"/>
          <w:lang w:val="en-US" w:eastAsia="zh-CN" w:bidi="ar-SA"/>
        </w:rPr>
        <w:t xml:space="preserve">总包及分包规定：严禁分包 </w:t>
      </w:r>
    </w:p>
    <w:p w14:paraId="1892F77A">
      <w:pPr>
        <w:pStyle w:val="27"/>
        <w:numPr>
          <w:ilvl w:val="0"/>
          <w:numId w:val="8"/>
        </w:numPr>
        <w:ind w:left="0" w:leftChars="0" w:firstLine="720" w:firstLineChars="200"/>
        <w:rPr>
          <w:rFonts w:hint="default" w:eastAsia="仿宋" w:asciiTheme="majorHAnsi" w:hAnsiTheme="majorHAnsi" w:cstheme="majorBidi"/>
          <w:bCs/>
          <w:color w:val="auto"/>
          <w:kern w:val="2"/>
          <w:sz w:val="36"/>
          <w:szCs w:val="44"/>
          <w:highlight w:val="none"/>
          <w:lang w:val="en-US" w:eastAsia="zh-CN" w:bidi="ar-SA"/>
        </w:rPr>
      </w:pPr>
      <w:r>
        <w:rPr>
          <w:rFonts w:hint="default" w:eastAsia="仿宋" w:asciiTheme="majorHAnsi" w:hAnsiTheme="majorHAnsi" w:cstheme="majorBidi"/>
          <w:bCs/>
          <w:color w:val="auto"/>
          <w:kern w:val="2"/>
          <w:sz w:val="36"/>
          <w:szCs w:val="44"/>
          <w:highlight w:val="none"/>
          <w:lang w:val="en-US" w:eastAsia="zh-CN" w:bidi="ar-SA"/>
        </w:rPr>
        <w:t>合同期限：自合同签订之日起3</w:t>
      </w:r>
      <w:r>
        <w:rPr>
          <w:rFonts w:hint="eastAsia" w:eastAsia="仿宋" w:asciiTheme="majorHAnsi" w:hAnsiTheme="majorHAnsi" w:cstheme="majorBidi"/>
          <w:bCs/>
          <w:color w:val="auto"/>
          <w:kern w:val="2"/>
          <w:sz w:val="36"/>
          <w:szCs w:val="44"/>
          <w:highlight w:val="none"/>
          <w:lang w:val="en-US" w:eastAsia="zh-CN" w:bidi="ar-SA"/>
        </w:rPr>
        <w:t>6</w:t>
      </w:r>
      <w:r>
        <w:rPr>
          <w:rFonts w:hint="default" w:eastAsia="仿宋" w:asciiTheme="majorHAnsi" w:hAnsiTheme="majorHAnsi" w:cstheme="majorBidi"/>
          <w:bCs/>
          <w:color w:val="auto"/>
          <w:kern w:val="2"/>
          <w:sz w:val="36"/>
          <w:szCs w:val="44"/>
          <w:highlight w:val="none"/>
          <w:lang w:val="en-US" w:eastAsia="zh-CN" w:bidi="ar-SA"/>
        </w:rPr>
        <w:t xml:space="preserve">个月 </w:t>
      </w:r>
    </w:p>
    <w:p w14:paraId="088E2E2D">
      <w:pPr>
        <w:pStyle w:val="27"/>
        <w:numPr>
          <w:ilvl w:val="0"/>
          <w:numId w:val="8"/>
        </w:numPr>
        <w:ind w:left="0" w:leftChars="0" w:firstLine="720" w:firstLineChars="200"/>
        <w:rPr>
          <w:rFonts w:hint="default" w:eastAsia="仿宋" w:asciiTheme="majorHAnsi" w:hAnsiTheme="majorHAnsi" w:cstheme="majorBidi"/>
          <w:bCs/>
          <w:color w:val="auto"/>
          <w:kern w:val="2"/>
          <w:sz w:val="36"/>
          <w:szCs w:val="44"/>
          <w:highlight w:val="none"/>
          <w:lang w:val="en-US" w:eastAsia="zh-CN" w:bidi="ar-SA"/>
        </w:rPr>
      </w:pPr>
      <w:r>
        <w:rPr>
          <w:rFonts w:hint="default" w:eastAsia="仿宋" w:asciiTheme="majorHAnsi" w:hAnsiTheme="majorHAnsi" w:cstheme="majorBidi"/>
          <w:bCs/>
          <w:color w:val="auto"/>
          <w:kern w:val="2"/>
          <w:sz w:val="36"/>
          <w:szCs w:val="44"/>
          <w:highlight w:val="none"/>
          <w:lang w:val="en-US" w:eastAsia="zh-CN" w:bidi="ar-SA"/>
        </w:rPr>
        <w:t xml:space="preserve">付款方式：网银转账 </w:t>
      </w:r>
    </w:p>
    <w:p w14:paraId="00988833">
      <w:pPr>
        <w:pStyle w:val="27"/>
        <w:numPr>
          <w:ilvl w:val="0"/>
          <w:numId w:val="8"/>
        </w:numPr>
        <w:ind w:left="0" w:leftChars="0" w:firstLine="720" w:firstLineChars="200"/>
        <w:rPr>
          <w:rFonts w:hint="default" w:eastAsia="仿宋" w:asciiTheme="majorHAnsi" w:hAnsiTheme="majorHAnsi" w:cstheme="majorBidi"/>
          <w:bCs/>
          <w:color w:val="auto"/>
          <w:kern w:val="2"/>
          <w:sz w:val="36"/>
          <w:szCs w:val="44"/>
          <w:highlight w:val="none"/>
          <w:lang w:val="en-US" w:eastAsia="zh-CN" w:bidi="ar-SA"/>
        </w:rPr>
      </w:pPr>
      <w:r>
        <w:rPr>
          <w:rFonts w:hint="default" w:eastAsia="仿宋" w:asciiTheme="majorHAnsi" w:hAnsiTheme="majorHAnsi" w:cstheme="majorBidi"/>
          <w:bCs/>
          <w:color w:val="auto"/>
          <w:kern w:val="2"/>
          <w:sz w:val="36"/>
          <w:szCs w:val="44"/>
          <w:highlight w:val="none"/>
          <w:lang w:val="en-US" w:eastAsia="zh-CN" w:bidi="ar-SA"/>
        </w:rPr>
        <w:t xml:space="preserve">承包方式：单价包干，据实结算 </w:t>
      </w:r>
    </w:p>
    <w:p w14:paraId="39B292E4">
      <w:pPr>
        <w:pStyle w:val="27"/>
        <w:rPr>
          <w:rFonts w:hint="default" w:eastAsia="仿宋" w:asciiTheme="majorHAnsi" w:hAnsiTheme="majorHAnsi" w:cstheme="majorBidi"/>
          <w:bCs/>
          <w:color w:val="auto"/>
          <w:kern w:val="2"/>
          <w:sz w:val="36"/>
          <w:szCs w:val="44"/>
          <w:highlight w:val="none"/>
          <w:lang w:val="en-US" w:eastAsia="zh-CN" w:bidi="ar-SA"/>
        </w:rPr>
      </w:pPr>
    </w:p>
    <w:p w14:paraId="3D8C8F27">
      <w:pPr>
        <w:pageBreakBefore w:val="0"/>
        <w:wordWrap/>
        <w:topLinePunct w:val="0"/>
        <w:bidi w:val="0"/>
        <w:spacing w:line="360" w:lineRule="auto"/>
        <w:rPr>
          <w:rFonts w:hint="eastAsia"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br w:type="page"/>
      </w:r>
    </w:p>
    <w:p w14:paraId="22773273">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14:paraId="73F6CD37">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14:paraId="664EC91E">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14:paraId="0331244C">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14:paraId="2DC44345">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14:paraId="76F3FEBC">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ind w:firstLine="0"/>
        <w:jc w:val="center"/>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第六章</w:t>
      </w:r>
    </w:p>
    <w:p w14:paraId="42BFF586">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default" w:ascii="仿宋_GB2312" w:eastAsia="仿宋" w:hAnsiTheme="minorEastAsia"/>
          <w:color w:val="auto"/>
          <w:sz w:val="28"/>
          <w:szCs w:val="28"/>
          <w:highlight w:val="none"/>
          <w:lang w:val="en-US" w:eastAsia="zh-CN"/>
        </w:rPr>
      </w:pPr>
    </w:p>
    <w:p w14:paraId="163160E9">
      <w:pPr>
        <w:pStyle w:val="3"/>
        <w:rPr>
          <w:rFonts w:eastAsia="仿宋"/>
          <w:color w:val="auto"/>
          <w:highlight w:val="none"/>
        </w:rPr>
      </w:pPr>
      <w:bookmarkStart w:id="48" w:name="_Toc8183"/>
      <w:bookmarkStart w:id="49" w:name="_Toc19686"/>
      <w:bookmarkStart w:id="50" w:name="_Toc88209949"/>
      <w:bookmarkStart w:id="51" w:name="_Toc87616386"/>
      <w:bookmarkStart w:id="52" w:name="_Toc19088"/>
      <w:bookmarkStart w:id="53" w:name="_Toc22797"/>
      <w:bookmarkStart w:id="54" w:name="_Toc12721"/>
      <w:bookmarkStart w:id="55" w:name="_Toc12968"/>
      <w:bookmarkStart w:id="56" w:name="_Toc1375"/>
      <w:bookmarkStart w:id="57" w:name="_Toc22501"/>
      <w:bookmarkStart w:id="58" w:name="_Toc13309"/>
      <w:bookmarkStart w:id="59" w:name="_Toc323"/>
      <w:bookmarkStart w:id="60" w:name="_Toc12980"/>
      <w:r>
        <w:rPr>
          <w:rFonts w:hint="eastAsia" w:eastAsia="仿宋"/>
          <w:color w:val="auto"/>
          <w:highlight w:val="none"/>
        </w:rPr>
        <w:t>合同</w:t>
      </w:r>
      <w:bookmarkEnd w:id="48"/>
      <w:bookmarkEnd w:id="49"/>
      <w:bookmarkEnd w:id="50"/>
      <w:bookmarkEnd w:id="51"/>
      <w:bookmarkEnd w:id="52"/>
      <w:bookmarkEnd w:id="53"/>
      <w:bookmarkEnd w:id="54"/>
      <w:bookmarkEnd w:id="55"/>
      <w:bookmarkEnd w:id="56"/>
      <w:bookmarkEnd w:id="57"/>
      <w:bookmarkEnd w:id="58"/>
      <w:bookmarkEnd w:id="59"/>
      <w:bookmarkEnd w:id="60"/>
    </w:p>
    <w:p w14:paraId="2F70B983">
      <w:pPr>
        <w:rPr>
          <w:rFonts w:hint="eastAsia"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br w:type="page"/>
      </w:r>
    </w:p>
    <w:p w14:paraId="78AD5536">
      <w:pPr>
        <w:spacing w:line="400" w:lineRule="atLeast"/>
        <w:jc w:val="center"/>
        <w:rPr>
          <w:rFonts w:hint="eastAsia" w:ascii="宋体" w:hAnsi="宋体" w:eastAsia="宋体" w:cs="宋体"/>
          <w:b/>
          <w:bCs w:val="0"/>
          <w:color w:val="000000"/>
          <w:sz w:val="44"/>
          <w:szCs w:val="44"/>
          <w:lang w:val="en-US" w:eastAsia="zh-CN"/>
        </w:rPr>
      </w:pPr>
      <w:bookmarkStart w:id="61" w:name="_Toc29305"/>
      <w:r>
        <w:rPr>
          <w:rFonts w:hint="eastAsia" w:ascii="宋体" w:hAnsi="宋体" w:eastAsia="宋体" w:cs="宋体"/>
          <w:b/>
          <w:bCs w:val="0"/>
          <w:color w:val="000000"/>
          <w:sz w:val="44"/>
          <w:szCs w:val="44"/>
          <w:lang w:val="en-US" w:eastAsia="zh-CN"/>
        </w:rPr>
        <w:t>广州市净水有限公司（</w:t>
      </w:r>
      <w:r>
        <w:rPr>
          <w:rFonts w:hint="eastAsia" w:ascii="宋体" w:hAnsi="宋体" w:cs="宋体"/>
          <w:b/>
          <w:bCs w:val="0"/>
          <w:color w:val="000000"/>
          <w:sz w:val="44"/>
          <w:szCs w:val="44"/>
          <w:lang w:val="en-US" w:eastAsia="zh-CN"/>
        </w:rPr>
        <w:t>石井净水</w:t>
      </w:r>
      <w:r>
        <w:rPr>
          <w:rFonts w:hint="eastAsia" w:ascii="宋体" w:hAnsi="宋体" w:eastAsia="宋体" w:cs="宋体"/>
          <w:b/>
          <w:bCs w:val="0"/>
          <w:color w:val="000000"/>
          <w:sz w:val="44"/>
          <w:szCs w:val="44"/>
          <w:lang w:val="en-US" w:eastAsia="zh-CN"/>
        </w:rPr>
        <w:t>）分公司危险废物</w:t>
      </w:r>
    </w:p>
    <w:p w14:paraId="554D26BB">
      <w:pPr>
        <w:spacing w:line="400" w:lineRule="atLeast"/>
        <w:jc w:val="center"/>
        <w:rPr>
          <w:rFonts w:ascii="宋体" w:hAnsi="宋体"/>
          <w:b/>
          <w:sz w:val="28"/>
        </w:rPr>
      </w:pPr>
      <w:r>
        <w:rPr>
          <w:rFonts w:hint="eastAsia" w:ascii="宋体" w:hAnsi="宋体" w:eastAsia="宋体" w:cs="宋体"/>
          <w:b/>
          <w:bCs w:val="0"/>
          <w:color w:val="000000"/>
          <w:sz w:val="44"/>
          <w:szCs w:val="44"/>
          <w:lang w:val="en-US" w:eastAsia="zh-CN"/>
        </w:rPr>
        <w:t>处置服务</w:t>
      </w:r>
    </w:p>
    <w:p w14:paraId="38735CE3">
      <w:pPr>
        <w:spacing w:line="400" w:lineRule="atLeast"/>
        <w:jc w:val="center"/>
        <w:rPr>
          <w:rFonts w:ascii="宋体" w:hAnsi="宋体"/>
          <w:b/>
          <w:sz w:val="28"/>
        </w:rPr>
      </w:pPr>
    </w:p>
    <w:p w14:paraId="6B66E962">
      <w:pPr>
        <w:spacing w:line="0" w:lineRule="atLeast"/>
        <w:rPr>
          <w:rFonts w:ascii="宋体" w:hAnsi="宋体"/>
          <w:b/>
          <w:sz w:val="30"/>
        </w:rPr>
      </w:pPr>
    </w:p>
    <w:p w14:paraId="12A5840D">
      <w:pPr>
        <w:spacing w:line="0" w:lineRule="atLeast"/>
        <w:rPr>
          <w:rFonts w:ascii="仿宋_GB2312" w:hAnsi="宋体" w:eastAsia="仿宋_GB2312"/>
          <w:b/>
          <w:sz w:val="30"/>
          <w:szCs w:val="30"/>
        </w:rPr>
      </w:pPr>
    </w:p>
    <w:p w14:paraId="46145A83">
      <w:pPr>
        <w:spacing w:line="0" w:lineRule="atLeast"/>
        <w:ind w:left="1506" w:hanging="1500" w:hangingChars="500"/>
        <w:rPr>
          <w:rFonts w:hint="eastAsia" w:ascii="宋体" w:hAnsi="宋体" w:cs="宋体"/>
          <w:b/>
          <w:sz w:val="30"/>
          <w:szCs w:val="30"/>
        </w:rPr>
      </w:pPr>
      <w:r>
        <w:rPr>
          <w:rFonts w:hint="eastAsia" w:ascii="宋体" w:hAnsi="宋体" w:cs="宋体"/>
          <w:b/>
          <w:sz w:val="30"/>
          <w:szCs w:val="30"/>
        </w:rPr>
        <w:t>项目名称</w:t>
      </w:r>
      <w:r>
        <w:rPr>
          <w:rFonts w:hint="eastAsia" w:ascii="宋体" w:hAnsi="宋体" w:cs="宋体"/>
          <w:b/>
          <w:sz w:val="30"/>
          <w:szCs w:val="30"/>
          <w:lang w:eastAsia="zh-CN"/>
        </w:rPr>
        <w:t>：</w:t>
      </w:r>
      <w:r>
        <w:rPr>
          <w:rFonts w:hint="eastAsia" w:ascii="宋体" w:hAnsi="宋体" w:cs="宋体"/>
          <w:b/>
          <w:sz w:val="30"/>
          <w:szCs w:val="30"/>
        </w:rPr>
        <w:t xml:space="preserve"> </w:t>
      </w:r>
      <w:r>
        <w:rPr>
          <w:rFonts w:hint="eastAsia" w:ascii="仿宋_GB2312" w:eastAsia="仿宋"/>
          <w:color w:val="auto"/>
          <w:sz w:val="28"/>
          <w:szCs w:val="28"/>
          <w:highlight w:val="none"/>
          <w:u w:val="single"/>
        </w:rPr>
        <w:t>石井净水分公司</w:t>
      </w:r>
      <w:r>
        <w:rPr>
          <w:rFonts w:hint="eastAsia" w:ascii="仿宋_GB2312" w:eastAsia="仿宋"/>
          <w:color w:val="auto"/>
          <w:sz w:val="28"/>
          <w:szCs w:val="28"/>
          <w:highlight w:val="none"/>
          <w:u w:val="single"/>
          <w:lang w:val="en-US" w:eastAsia="zh-CN"/>
        </w:rPr>
        <w:t>2026—29年</w:t>
      </w:r>
      <w:r>
        <w:rPr>
          <w:rFonts w:hint="eastAsia" w:ascii="仿宋_GB2312" w:eastAsia="仿宋"/>
          <w:color w:val="auto"/>
          <w:sz w:val="28"/>
          <w:szCs w:val="28"/>
          <w:highlight w:val="none"/>
          <w:u w:val="single"/>
        </w:rPr>
        <w:t>危险废物（</w:t>
      </w:r>
      <w:r>
        <w:rPr>
          <w:rFonts w:hint="eastAsia" w:ascii="仿宋_GB2312" w:eastAsia="仿宋"/>
          <w:color w:val="auto"/>
          <w:sz w:val="28"/>
          <w:szCs w:val="28"/>
          <w:highlight w:val="none"/>
          <w:u w:val="single"/>
          <w:lang w:val="en-US" w:eastAsia="zh-CN"/>
        </w:rPr>
        <w:t>废</w:t>
      </w:r>
      <w:r>
        <w:rPr>
          <w:rFonts w:hint="eastAsia" w:ascii="仿宋_GB2312" w:eastAsia="仿宋"/>
          <w:color w:val="auto"/>
          <w:sz w:val="28"/>
          <w:szCs w:val="28"/>
          <w:highlight w:val="none"/>
          <w:u w:val="single"/>
        </w:rPr>
        <w:t>灯管、废</w:t>
      </w:r>
      <w:r>
        <w:rPr>
          <w:rFonts w:hint="eastAsia" w:ascii="仿宋_GB2312" w:eastAsia="仿宋"/>
          <w:color w:val="auto"/>
          <w:sz w:val="28"/>
          <w:szCs w:val="28"/>
          <w:highlight w:val="none"/>
          <w:u w:val="single"/>
          <w:lang w:val="en-US" w:eastAsia="zh-CN"/>
        </w:rPr>
        <w:t>蓄</w:t>
      </w:r>
      <w:r>
        <w:rPr>
          <w:rFonts w:hint="eastAsia" w:ascii="仿宋_GB2312" w:eastAsia="仿宋"/>
          <w:color w:val="auto"/>
          <w:sz w:val="28"/>
          <w:szCs w:val="28"/>
          <w:highlight w:val="none"/>
          <w:u w:val="single"/>
        </w:rPr>
        <w:t>电池）处置服务项目</w:t>
      </w:r>
    </w:p>
    <w:p w14:paraId="1A0C94C2">
      <w:pPr>
        <w:spacing w:line="0" w:lineRule="atLeast"/>
        <w:ind w:left="1506" w:hanging="1500" w:hangingChars="500"/>
        <w:rPr>
          <w:rFonts w:hint="default" w:eastAsia="宋体"/>
          <w:lang w:val="en-US" w:eastAsia="zh-CN"/>
        </w:rPr>
      </w:pPr>
      <w:r>
        <w:rPr>
          <w:rFonts w:hint="eastAsia" w:ascii="宋体" w:hAnsi="宋体" w:cs="宋体"/>
          <w:b/>
          <w:sz w:val="30"/>
          <w:szCs w:val="30"/>
          <w:lang w:val="en-US" w:eastAsia="zh-CN"/>
        </w:rPr>
        <w:t>项目编号：</w:t>
      </w:r>
    </w:p>
    <w:p w14:paraId="5FE3CDCE">
      <w:pPr>
        <w:spacing w:line="400" w:lineRule="atLeast"/>
        <w:rPr>
          <w:rFonts w:ascii="宋体" w:hAnsi="宋体" w:cs="宋体"/>
          <w:b/>
          <w:sz w:val="30"/>
          <w:szCs w:val="30"/>
        </w:rPr>
      </w:pPr>
    </w:p>
    <w:p w14:paraId="447C083B">
      <w:pPr>
        <w:spacing w:line="480" w:lineRule="auto"/>
        <w:rPr>
          <w:rFonts w:ascii="宋体" w:hAnsi="宋体" w:cs="宋体"/>
          <w:b/>
          <w:bCs/>
          <w:sz w:val="30"/>
          <w:szCs w:val="30"/>
        </w:rPr>
      </w:pPr>
      <w:r>
        <w:rPr>
          <w:rFonts w:hint="eastAsia" w:ascii="宋体" w:hAnsi="宋体" w:cs="宋体"/>
          <w:b/>
          <w:sz w:val="30"/>
          <w:szCs w:val="30"/>
        </w:rPr>
        <w:t>合同编号：</w:t>
      </w:r>
      <w:r>
        <w:rPr>
          <w:rFonts w:hint="eastAsia" w:ascii="宋体" w:hAnsi="宋体" w:cs="宋体"/>
          <w:b/>
          <w:bCs/>
          <w:sz w:val="30"/>
          <w:szCs w:val="30"/>
        </w:rPr>
        <w:t>穗净水合[     ]    号</w:t>
      </w:r>
    </w:p>
    <w:p w14:paraId="0C76AE20">
      <w:pPr>
        <w:spacing w:line="400" w:lineRule="atLeast"/>
        <w:ind w:firstLine="600" w:firstLineChars="200"/>
        <w:rPr>
          <w:rFonts w:ascii="宋体" w:hAnsi="宋体" w:cs="宋体"/>
          <w:b/>
          <w:sz w:val="30"/>
          <w:szCs w:val="30"/>
        </w:rPr>
      </w:pPr>
    </w:p>
    <w:p w14:paraId="5C7286D9">
      <w:pPr>
        <w:spacing w:line="400" w:lineRule="atLeast"/>
        <w:rPr>
          <w:rFonts w:ascii="宋体" w:hAnsi="宋体" w:cs="宋体"/>
          <w:b/>
          <w:sz w:val="30"/>
          <w:szCs w:val="30"/>
        </w:rPr>
      </w:pPr>
      <w:r>
        <w:rPr>
          <w:rFonts w:hint="eastAsia" w:ascii="宋体" w:hAnsi="宋体" w:cs="宋体"/>
          <w:b/>
          <w:sz w:val="30"/>
          <w:szCs w:val="30"/>
        </w:rPr>
        <w:t>甲方： 广州市净水有限公司</w:t>
      </w:r>
    </w:p>
    <w:p w14:paraId="6036A7EA">
      <w:pPr>
        <w:spacing w:line="400" w:lineRule="atLeast"/>
        <w:rPr>
          <w:rFonts w:ascii="宋体" w:hAnsi="宋体" w:cs="宋体"/>
          <w:b/>
          <w:sz w:val="30"/>
          <w:szCs w:val="30"/>
        </w:rPr>
      </w:pPr>
    </w:p>
    <w:p w14:paraId="66020FFE">
      <w:pPr>
        <w:spacing w:line="400" w:lineRule="atLeast"/>
        <w:rPr>
          <w:rFonts w:hint="default" w:ascii="宋体" w:hAnsi="宋体" w:eastAsia="宋体" w:cs="宋体"/>
          <w:b/>
          <w:sz w:val="30"/>
          <w:szCs w:val="30"/>
          <w:lang w:val="en-US" w:eastAsia="zh-CN"/>
        </w:rPr>
      </w:pPr>
      <w:r>
        <w:rPr>
          <w:rFonts w:hint="eastAsia" w:ascii="宋体" w:hAnsi="宋体" w:cs="宋体"/>
          <w:b/>
          <w:sz w:val="30"/>
          <w:szCs w:val="30"/>
        </w:rPr>
        <w:t>乙方</w:t>
      </w:r>
      <w:r>
        <w:rPr>
          <w:rFonts w:hint="eastAsia" w:ascii="宋体" w:hAnsi="宋体" w:cs="宋体"/>
          <w:sz w:val="30"/>
          <w:szCs w:val="30"/>
        </w:rPr>
        <w:t>：</w:t>
      </w:r>
    </w:p>
    <w:p w14:paraId="76045A96">
      <w:pPr>
        <w:spacing w:line="400" w:lineRule="atLeast"/>
        <w:rPr>
          <w:rFonts w:ascii="宋体" w:hAnsi="宋体" w:cs="宋体"/>
          <w:b/>
          <w:sz w:val="30"/>
          <w:szCs w:val="30"/>
        </w:rPr>
      </w:pPr>
    </w:p>
    <w:p w14:paraId="34567652">
      <w:pPr>
        <w:spacing w:line="400" w:lineRule="atLeast"/>
        <w:rPr>
          <w:rFonts w:ascii="宋体" w:hAnsi="宋体" w:cs="宋体"/>
          <w:b/>
          <w:sz w:val="30"/>
          <w:szCs w:val="30"/>
        </w:rPr>
      </w:pPr>
      <w:r>
        <w:rPr>
          <w:rFonts w:hint="eastAsia" w:ascii="宋体" w:hAnsi="宋体" w:cs="宋体"/>
          <w:b/>
          <w:sz w:val="30"/>
          <w:szCs w:val="30"/>
        </w:rPr>
        <w:t xml:space="preserve">签订日期：       年   月   日       </w:t>
      </w:r>
    </w:p>
    <w:p w14:paraId="73502BF5">
      <w:pPr>
        <w:spacing w:line="400" w:lineRule="atLeast"/>
      </w:pPr>
      <w:r>
        <w:rPr>
          <w:rFonts w:hint="eastAsia" w:ascii="宋体" w:hAnsi="宋体" w:cs="宋体"/>
          <w:b/>
          <w:sz w:val="30"/>
        </w:rPr>
        <w:t>签约地点：广州市</w:t>
      </w:r>
    </w:p>
    <w:p w14:paraId="27C883A2">
      <w:pPr>
        <w:spacing w:line="300" w:lineRule="auto"/>
        <w:ind w:firstLine="480" w:firstLineChars="200"/>
        <w:rPr>
          <w:rFonts w:hAnsi="宋体" w:cs="宋体"/>
          <w:bCs/>
          <w:sz w:val="24"/>
        </w:rPr>
      </w:pPr>
    </w:p>
    <w:p w14:paraId="07EC09B3">
      <w:pPr>
        <w:spacing w:line="300" w:lineRule="auto"/>
        <w:ind w:firstLine="480" w:firstLineChars="200"/>
        <w:rPr>
          <w:rFonts w:hAnsi="宋体" w:cs="宋体"/>
          <w:bCs/>
          <w:sz w:val="24"/>
        </w:rPr>
      </w:pPr>
    </w:p>
    <w:p w14:paraId="5382C948">
      <w:pPr>
        <w:spacing w:line="300" w:lineRule="auto"/>
        <w:ind w:firstLine="480" w:firstLineChars="200"/>
        <w:rPr>
          <w:rFonts w:hAnsi="宋体" w:cs="宋体"/>
          <w:bCs/>
          <w:sz w:val="24"/>
        </w:rPr>
      </w:pPr>
    </w:p>
    <w:p w14:paraId="34D9BAD4">
      <w:pPr>
        <w:spacing w:line="300" w:lineRule="auto"/>
        <w:ind w:firstLine="480" w:firstLineChars="200"/>
        <w:rPr>
          <w:rFonts w:hAnsi="宋体" w:cs="宋体"/>
          <w:bCs/>
          <w:sz w:val="24"/>
        </w:rPr>
      </w:pPr>
    </w:p>
    <w:p w14:paraId="5FA1A0EC">
      <w:pPr>
        <w:spacing w:line="300" w:lineRule="auto"/>
        <w:ind w:firstLine="480" w:firstLineChars="200"/>
        <w:rPr>
          <w:rFonts w:hAnsi="宋体" w:cs="宋体"/>
          <w:bCs/>
          <w:sz w:val="24"/>
        </w:rPr>
      </w:pPr>
    </w:p>
    <w:p w14:paraId="38A6CF06">
      <w:pPr>
        <w:spacing w:line="300" w:lineRule="auto"/>
        <w:ind w:firstLine="480" w:firstLineChars="200"/>
        <w:rPr>
          <w:rFonts w:hAnsi="宋体" w:cs="宋体"/>
          <w:bCs/>
          <w:sz w:val="24"/>
        </w:rPr>
      </w:pPr>
    </w:p>
    <w:p w14:paraId="3E168897">
      <w:pPr>
        <w:spacing w:line="300" w:lineRule="auto"/>
        <w:ind w:firstLine="480" w:firstLineChars="200"/>
        <w:rPr>
          <w:rFonts w:hAnsi="宋体" w:cs="宋体"/>
          <w:bCs/>
          <w:sz w:val="24"/>
        </w:rPr>
      </w:pPr>
    </w:p>
    <w:p w14:paraId="13738064">
      <w:pPr>
        <w:spacing w:line="300" w:lineRule="auto"/>
        <w:ind w:firstLine="480" w:firstLineChars="200"/>
        <w:rPr>
          <w:rFonts w:hAnsi="宋体" w:cs="宋体"/>
          <w:bCs/>
          <w:sz w:val="24"/>
        </w:rPr>
      </w:pPr>
    </w:p>
    <w:p w14:paraId="2B87FAD6">
      <w:pPr>
        <w:pStyle w:val="2"/>
        <w:rPr>
          <w:rFonts w:hAnsi="宋体" w:cs="宋体"/>
          <w:bCs/>
          <w:sz w:val="24"/>
        </w:rPr>
      </w:pPr>
    </w:p>
    <w:p w14:paraId="2DE8D756">
      <w:pPr>
        <w:pStyle w:val="2"/>
        <w:rPr>
          <w:rFonts w:hAnsi="宋体" w:cs="宋体"/>
          <w:bCs/>
          <w:sz w:val="24"/>
        </w:rPr>
      </w:pPr>
    </w:p>
    <w:p w14:paraId="57AD5B7F">
      <w:pPr>
        <w:pStyle w:val="2"/>
        <w:rPr>
          <w:rFonts w:hAnsi="宋体" w:cs="宋体"/>
          <w:bCs/>
          <w:sz w:val="24"/>
        </w:rPr>
      </w:pPr>
    </w:p>
    <w:p w14:paraId="2C64ADFD">
      <w:pPr>
        <w:spacing w:line="300" w:lineRule="auto"/>
        <w:ind w:firstLine="480" w:firstLineChars="200"/>
        <w:rPr>
          <w:rFonts w:hAnsi="宋体" w:cs="宋体"/>
          <w:bCs/>
          <w:sz w:val="24"/>
        </w:rPr>
      </w:pPr>
    </w:p>
    <w:p w14:paraId="54526FE7">
      <w:pPr>
        <w:spacing w:line="300" w:lineRule="auto"/>
        <w:ind w:firstLine="480" w:firstLineChars="200"/>
        <w:rPr>
          <w:rFonts w:hAnsi="宋体" w:cs="宋体"/>
          <w:bCs/>
          <w:sz w:val="24"/>
        </w:rPr>
      </w:pPr>
      <w:r>
        <w:rPr>
          <w:rFonts w:hAnsi="宋体" w:cs="宋体"/>
          <w:bCs/>
          <w:sz w:val="24"/>
        </w:rPr>
        <w:t>为了</w:t>
      </w:r>
      <w:r>
        <w:rPr>
          <w:rFonts w:hint="eastAsia" w:hAnsi="宋体" w:cs="宋体"/>
          <w:bCs/>
          <w:sz w:val="24"/>
        </w:rPr>
        <w:t>更</w:t>
      </w:r>
      <w:r>
        <w:rPr>
          <w:rFonts w:hint="eastAsia" w:hAnsi="宋体" w:cs="宋体"/>
          <w:bCs/>
          <w:sz w:val="24"/>
          <w:lang w:eastAsia="zh-CN"/>
        </w:rPr>
        <w:t>好地</w:t>
      </w:r>
      <w:r>
        <w:rPr>
          <w:rFonts w:hAnsi="宋体" w:cs="宋体"/>
          <w:bCs/>
          <w:sz w:val="24"/>
        </w:rPr>
        <w:t>防治</w:t>
      </w:r>
      <w:r>
        <w:rPr>
          <w:rFonts w:hint="eastAsia" w:hAnsi="宋体" w:cs="宋体"/>
          <w:bCs/>
          <w:sz w:val="24"/>
        </w:rPr>
        <w:t>危险废物</w:t>
      </w:r>
      <w:r>
        <w:rPr>
          <w:rFonts w:hAnsi="宋体" w:cs="宋体"/>
          <w:bCs/>
          <w:sz w:val="24"/>
        </w:rPr>
        <w:t>污染环境，保障人体健康，维护生态安全，促进经济社会可持续发展</w:t>
      </w:r>
      <w:r>
        <w:rPr>
          <w:rFonts w:hint="eastAsia" w:hAnsi="宋体" w:cs="宋体"/>
          <w:bCs/>
          <w:sz w:val="24"/>
        </w:rPr>
        <w:t>，</w:t>
      </w:r>
      <w:r>
        <w:rPr>
          <w:rFonts w:hAnsi="宋体" w:cs="宋体"/>
          <w:bCs/>
          <w:sz w:val="24"/>
        </w:rPr>
        <w:t>根据《中华人民共和国固体废物污染环境防治法》及</w:t>
      </w:r>
      <w:r>
        <w:rPr>
          <w:rFonts w:hint="eastAsia" w:hAnsi="宋体" w:cs="宋体"/>
          <w:bCs/>
          <w:sz w:val="24"/>
        </w:rPr>
        <w:t>相关</w:t>
      </w:r>
      <w:r>
        <w:rPr>
          <w:rFonts w:hint="eastAsia" w:hAnsi="宋体" w:cs="宋体"/>
          <w:bCs/>
          <w:sz w:val="24"/>
          <w:lang w:eastAsia="zh-CN"/>
        </w:rPr>
        <w:t>法律法规</w:t>
      </w:r>
      <w:r>
        <w:rPr>
          <w:rFonts w:hAnsi="宋体" w:cs="宋体"/>
          <w:bCs/>
          <w:sz w:val="24"/>
        </w:rPr>
        <w:t>，</w:t>
      </w:r>
      <w:r>
        <w:rPr>
          <w:rFonts w:hint="eastAsia" w:hAnsi="宋体" w:cs="宋体"/>
          <w:bCs/>
          <w:sz w:val="24"/>
        </w:rPr>
        <w:t>乙方作为广东省危险废物处理处置的经营单位，受甲方委托，负责依法依规处理处置本合同约定的甲方生产过程中产生的废物。</w:t>
      </w:r>
    </w:p>
    <w:p w14:paraId="4C5655AD">
      <w:pPr>
        <w:spacing w:line="300" w:lineRule="auto"/>
        <w:ind w:firstLine="480" w:firstLineChars="200"/>
        <w:rPr>
          <w:rFonts w:hAnsi="宋体" w:cs="宋体"/>
          <w:bCs/>
          <w:sz w:val="24"/>
        </w:rPr>
      </w:pPr>
      <w:r>
        <w:rPr>
          <w:rFonts w:hint="eastAsia" w:hAnsi="宋体" w:cs="宋体"/>
          <w:bCs/>
          <w:sz w:val="24"/>
        </w:rPr>
        <w:t>广州市净水有限公司</w:t>
      </w:r>
      <w:r>
        <w:rPr>
          <w:rFonts w:hint="eastAsia" w:hAnsi="宋体" w:cs="宋体"/>
          <w:bCs/>
          <w:sz w:val="24"/>
          <w:u w:val="single"/>
          <w:lang w:val="en-US" w:eastAsia="zh-CN"/>
        </w:rPr>
        <w:t xml:space="preserve">  </w:t>
      </w:r>
      <w:r>
        <w:rPr>
          <w:rFonts w:hint="eastAsia" w:hAnsi="宋体" w:cs="宋体"/>
          <w:bCs/>
          <w:sz w:val="24"/>
        </w:rPr>
        <w:t>分公司为广州市净水有限公司直接管理的非独立法人，在其经营过程中产生的废物以广州市净水有限公司名义签订相关废物处理合同，以广州市净水有限公司</w:t>
      </w:r>
      <w:r>
        <w:rPr>
          <w:rFonts w:hint="eastAsia" w:hAnsi="宋体" w:cs="宋体"/>
          <w:bCs/>
          <w:sz w:val="24"/>
          <w:u w:val="single"/>
          <w:lang w:val="en-US" w:eastAsia="zh-CN"/>
        </w:rPr>
        <w:t xml:space="preserve"> 石井净水            </w:t>
      </w:r>
      <w:r>
        <w:rPr>
          <w:rFonts w:hint="eastAsia" w:hAnsi="宋体" w:cs="宋体"/>
          <w:bCs/>
          <w:sz w:val="24"/>
        </w:rPr>
        <w:t>分公司在广东省固体废物环境监管信息平台备案转移相关废物，废物产生转移地点为</w:t>
      </w:r>
      <w:r>
        <w:rPr>
          <w:rFonts w:hint="eastAsia" w:hAnsi="宋体" w:cs="宋体"/>
          <w:bCs/>
          <w:sz w:val="24"/>
          <w:u w:val="single"/>
        </w:rPr>
        <w:t xml:space="preserve"> </w:t>
      </w:r>
      <w:r>
        <w:rPr>
          <w:rFonts w:hAnsi="宋体" w:cs="宋体"/>
          <w:bCs/>
          <w:sz w:val="24"/>
          <w:u w:val="single"/>
        </w:rPr>
        <w:t xml:space="preserve">            </w:t>
      </w:r>
      <w:r>
        <w:rPr>
          <w:rFonts w:hint="eastAsia" w:hAnsi="宋体" w:cs="宋体"/>
          <w:bCs/>
          <w:sz w:val="24"/>
          <w:u w:val="single"/>
        </w:rPr>
        <w:t>广州市白云区石井街道石槎路695号</w:t>
      </w:r>
      <w:r>
        <w:rPr>
          <w:rFonts w:hint="eastAsia" w:hAnsi="宋体" w:cs="宋体"/>
          <w:bCs/>
          <w:sz w:val="24"/>
        </w:rPr>
        <w:t>。</w:t>
      </w:r>
    </w:p>
    <w:p w14:paraId="131267B3">
      <w:pPr>
        <w:spacing w:before="72" w:beforeLines="30" w:line="384" w:lineRule="auto"/>
        <w:ind w:left="210" w:leftChars="100" w:firstLine="600" w:firstLineChars="250"/>
        <w:rPr>
          <w:rFonts w:hAnsi="宋体" w:cs="宋体"/>
          <w:bCs/>
          <w:sz w:val="24"/>
        </w:rPr>
      </w:pPr>
      <w:r>
        <w:rPr>
          <w:rFonts w:hint="eastAsia" w:hAnsi="宋体" w:cs="宋体"/>
          <w:bCs/>
          <w:sz w:val="24"/>
        </w:rPr>
        <w:t>本着符合环境保护的要求，平等互利的原则，为确保双方合法利益，维护正常合作，经双方友好协商，特订立本合同。</w:t>
      </w:r>
    </w:p>
    <w:p w14:paraId="49F544E7">
      <w:pPr>
        <w:spacing w:before="72" w:beforeLines="30" w:line="384" w:lineRule="auto"/>
        <w:ind w:left="210" w:leftChars="100" w:firstLine="480" w:firstLineChars="200"/>
        <w:rPr>
          <w:rFonts w:ascii="宋体" w:hAnsi="宋体" w:cs="宋体"/>
          <w:b/>
          <w:bCs/>
          <w:sz w:val="24"/>
        </w:rPr>
      </w:pPr>
      <w:r>
        <w:rPr>
          <w:rFonts w:hint="eastAsia" w:ascii="宋体" w:hAnsi="宋体" w:cs="宋体"/>
          <w:b/>
          <w:bCs/>
          <w:sz w:val="24"/>
        </w:rPr>
        <w:t>第一条 组成合同的文件及优先顺序</w:t>
      </w:r>
    </w:p>
    <w:p w14:paraId="4B6F2494">
      <w:pPr>
        <w:spacing w:line="384" w:lineRule="auto"/>
        <w:ind w:firstLine="482"/>
        <w:rPr>
          <w:rFonts w:ascii="宋体" w:hAnsi="宋体" w:cs="宋体"/>
          <w:bCs/>
          <w:sz w:val="24"/>
        </w:rPr>
      </w:pPr>
      <w:r>
        <w:rPr>
          <w:rFonts w:hint="eastAsia" w:hAnsi="宋体" w:cs="宋体"/>
          <w:bCs/>
          <w:sz w:val="24"/>
        </w:rPr>
        <w:t>下列文件（如有）均为本合同的组成部分，可视为能相互说明和补充的，如果合同文件存在歧义或相矛盾的地方，则根据以下次序判断：</w:t>
      </w:r>
    </w:p>
    <w:p w14:paraId="2BFA5597">
      <w:pPr>
        <w:spacing w:line="384" w:lineRule="auto"/>
        <w:ind w:firstLine="482"/>
        <w:rPr>
          <w:rFonts w:ascii="宋体" w:hAnsi="宋体" w:cs="宋体"/>
          <w:bCs/>
          <w:sz w:val="24"/>
        </w:rPr>
      </w:pPr>
      <w:r>
        <w:rPr>
          <w:rFonts w:hint="eastAsia" w:ascii="宋体" w:hAnsi="宋体" w:cs="宋体"/>
          <w:bCs/>
          <w:sz w:val="24"/>
        </w:rPr>
        <w:t>（1）</w:t>
      </w:r>
      <w:r>
        <w:rPr>
          <w:rFonts w:hint="eastAsia" w:ascii="宋体" w:hAnsi="宋体" w:cs="宋体"/>
          <w:sz w:val="24"/>
        </w:rPr>
        <w:t>在本合同实施过程双方签署的补充与修正文件</w:t>
      </w:r>
      <w:r>
        <w:rPr>
          <w:rFonts w:hint="eastAsia" w:ascii="宋体" w:hAnsi="宋体" w:cs="宋体"/>
          <w:bCs/>
          <w:sz w:val="24"/>
        </w:rPr>
        <w:t>；</w:t>
      </w:r>
    </w:p>
    <w:p w14:paraId="5CED3AD8">
      <w:pPr>
        <w:spacing w:line="384" w:lineRule="auto"/>
        <w:ind w:firstLine="482"/>
        <w:rPr>
          <w:rFonts w:ascii="宋体" w:hAnsi="宋体" w:cs="宋体"/>
          <w:bCs/>
          <w:sz w:val="24"/>
        </w:rPr>
      </w:pPr>
      <w:r>
        <w:rPr>
          <w:rFonts w:hint="eastAsia" w:ascii="宋体" w:hAnsi="宋体" w:cs="宋体"/>
          <w:bCs/>
          <w:sz w:val="24"/>
        </w:rPr>
        <w:t>（2）本合同书；</w:t>
      </w:r>
    </w:p>
    <w:p w14:paraId="78215DE2">
      <w:pPr>
        <w:spacing w:line="384" w:lineRule="auto"/>
        <w:ind w:firstLine="482"/>
        <w:rPr>
          <w:rFonts w:ascii="宋体" w:hAnsi="宋体" w:cs="宋体"/>
          <w:bCs/>
          <w:sz w:val="24"/>
        </w:rPr>
      </w:pPr>
      <w:r>
        <w:rPr>
          <w:rFonts w:hint="eastAsia" w:ascii="宋体" w:hAnsi="宋体" w:cs="宋体"/>
          <w:bCs/>
          <w:sz w:val="24"/>
        </w:rPr>
        <w:t>（3）发包通知书；</w:t>
      </w:r>
    </w:p>
    <w:p w14:paraId="00632F91">
      <w:pPr>
        <w:spacing w:line="384" w:lineRule="auto"/>
        <w:ind w:firstLine="482"/>
        <w:rPr>
          <w:rFonts w:ascii="宋体" w:hAnsi="宋体" w:cs="宋体"/>
          <w:bCs/>
          <w:sz w:val="24"/>
        </w:rPr>
      </w:pPr>
      <w:r>
        <w:rPr>
          <w:rFonts w:hint="eastAsia" w:ascii="宋体" w:hAnsi="宋体" w:cs="宋体"/>
          <w:bCs/>
          <w:sz w:val="24"/>
        </w:rPr>
        <w:t>（4）询价文件；</w:t>
      </w:r>
    </w:p>
    <w:p w14:paraId="2B89416A">
      <w:pPr>
        <w:spacing w:line="384" w:lineRule="auto"/>
        <w:ind w:firstLine="482"/>
        <w:rPr>
          <w:rFonts w:ascii="宋体" w:hAnsi="宋体" w:cs="宋体"/>
          <w:bCs/>
          <w:sz w:val="24"/>
        </w:rPr>
      </w:pPr>
      <w:r>
        <w:rPr>
          <w:rFonts w:hint="eastAsia" w:ascii="宋体" w:hAnsi="宋体" w:cs="宋体"/>
          <w:bCs/>
          <w:sz w:val="24"/>
        </w:rPr>
        <w:t>（5）响应文件；</w:t>
      </w:r>
    </w:p>
    <w:p w14:paraId="4F8B61E2">
      <w:pPr>
        <w:spacing w:line="384" w:lineRule="auto"/>
        <w:ind w:firstLine="482"/>
        <w:rPr>
          <w:rFonts w:ascii="宋体" w:hAnsi="宋体" w:cs="宋体"/>
          <w:bCs/>
          <w:sz w:val="24"/>
        </w:rPr>
      </w:pPr>
      <w:r>
        <w:rPr>
          <w:rFonts w:hint="eastAsia" w:ascii="宋体" w:hAnsi="宋体" w:cs="宋体"/>
          <w:bCs/>
          <w:sz w:val="24"/>
        </w:rPr>
        <w:t>（6）标准、规范及有关技术性文件；</w:t>
      </w:r>
    </w:p>
    <w:p w14:paraId="3038CB14">
      <w:pPr>
        <w:spacing w:line="384" w:lineRule="auto"/>
        <w:ind w:firstLine="482"/>
        <w:rPr>
          <w:rFonts w:ascii="宋体" w:hAnsi="宋体" w:cs="宋体"/>
          <w:bCs/>
          <w:sz w:val="24"/>
        </w:rPr>
      </w:pPr>
      <w:r>
        <w:rPr>
          <w:rFonts w:hint="eastAsia" w:ascii="宋体" w:hAnsi="宋体" w:cs="宋体"/>
          <w:bCs/>
          <w:sz w:val="24"/>
        </w:rPr>
        <w:t>（7）工程量清单/</w:t>
      </w:r>
      <w:r>
        <w:rPr>
          <w:rFonts w:hint="eastAsia" w:ascii="宋体" w:hAnsi="宋体" w:cs="宋体"/>
          <w:sz w:val="24"/>
        </w:rPr>
        <w:t>工程报价单或预算书；</w:t>
      </w:r>
    </w:p>
    <w:p w14:paraId="50B75428">
      <w:pPr>
        <w:spacing w:line="384" w:lineRule="auto"/>
        <w:ind w:firstLine="482"/>
        <w:rPr>
          <w:rFonts w:ascii="宋体" w:hAnsi="宋体" w:cs="宋体"/>
          <w:bCs/>
          <w:sz w:val="24"/>
        </w:rPr>
      </w:pPr>
      <w:r>
        <w:rPr>
          <w:rFonts w:hint="eastAsia" w:ascii="宋体" w:hAnsi="宋体" w:cs="宋体"/>
          <w:bCs/>
          <w:sz w:val="24"/>
        </w:rPr>
        <w:t>（8）本合同其他附件；</w:t>
      </w:r>
    </w:p>
    <w:p w14:paraId="4BFF06FE">
      <w:pPr>
        <w:spacing w:line="384" w:lineRule="auto"/>
        <w:ind w:firstLine="482"/>
        <w:rPr>
          <w:rFonts w:ascii="宋体" w:hAnsi="宋体" w:cs="宋体"/>
          <w:b/>
          <w:bCs/>
          <w:sz w:val="24"/>
        </w:rPr>
      </w:pPr>
      <w:r>
        <w:rPr>
          <w:rFonts w:hint="eastAsia" w:ascii="宋体" w:hAnsi="宋体" w:cs="宋体"/>
          <w:b/>
          <w:bCs/>
          <w:sz w:val="24"/>
        </w:rPr>
        <w:t>第二条 服务内容及义务</w:t>
      </w:r>
    </w:p>
    <w:p w14:paraId="0B73E7D5">
      <w:pPr>
        <w:spacing w:line="384" w:lineRule="auto"/>
        <w:ind w:firstLine="480" w:firstLineChars="200"/>
        <w:rPr>
          <w:rFonts w:ascii="宋体" w:hAnsi="宋体" w:cs="宋体"/>
          <w:sz w:val="24"/>
        </w:rPr>
      </w:pPr>
      <w:r>
        <w:rPr>
          <w:rFonts w:hint="eastAsia" w:ascii="宋体" w:hAnsi="宋体" w:cs="宋体"/>
          <w:sz w:val="24"/>
        </w:rPr>
        <w:t>2.1服务内容</w:t>
      </w:r>
    </w:p>
    <w:p w14:paraId="02B73558">
      <w:pPr>
        <w:spacing w:line="384" w:lineRule="auto"/>
        <w:ind w:firstLine="480" w:firstLineChars="200"/>
        <w:rPr>
          <w:rFonts w:hint="default" w:ascii="仿宋_GB2312" w:hAnsi="仿宋_GB2312" w:eastAsia="仿宋_GB2312" w:cs="仿宋_GB2312"/>
          <w:b/>
          <w:bCs/>
          <w:color w:val="000000"/>
          <w:sz w:val="24"/>
          <w:u w:val="single"/>
          <w:lang w:val="en-US" w:eastAsia="zh-CN"/>
        </w:rPr>
      </w:pPr>
      <w:r>
        <w:rPr>
          <w:rFonts w:hint="eastAsia" w:ascii="宋体" w:hAnsi="宋体" w:cs="宋体"/>
          <w:sz w:val="24"/>
        </w:rPr>
        <w:t>2.1.1服务名称：</w:t>
      </w:r>
      <w:r>
        <w:rPr>
          <w:rFonts w:hint="eastAsia" w:ascii="宋体" w:hAnsi="宋体" w:eastAsia="宋体" w:cs="宋体"/>
          <w:b w:val="0"/>
          <w:bCs w:val="0"/>
          <w:color w:val="000000"/>
          <w:sz w:val="24"/>
          <w:szCs w:val="24"/>
          <w:lang w:val="en-US" w:eastAsia="zh-CN"/>
        </w:rPr>
        <w:t xml:space="preserve">广州市净水有限公司（ </w:t>
      </w:r>
      <w:r>
        <w:rPr>
          <w:rFonts w:hint="eastAsia" w:ascii="宋体" w:hAnsi="宋体" w:cs="宋体"/>
          <w:b w:val="0"/>
          <w:bCs w:val="0"/>
          <w:color w:val="000000"/>
          <w:sz w:val="24"/>
          <w:szCs w:val="24"/>
          <w:lang w:val="en-US" w:eastAsia="zh-CN"/>
        </w:rPr>
        <w:t>石井净水</w:t>
      </w:r>
      <w:r>
        <w:rPr>
          <w:rFonts w:hint="eastAsia" w:ascii="宋体" w:hAnsi="宋体" w:eastAsia="宋体" w:cs="宋体"/>
          <w:b w:val="0"/>
          <w:bCs w:val="0"/>
          <w:color w:val="000000"/>
          <w:sz w:val="24"/>
          <w:szCs w:val="24"/>
          <w:lang w:val="en-US" w:eastAsia="zh-CN"/>
        </w:rPr>
        <w:t xml:space="preserve"> 分公司）危险废物处置服务</w:t>
      </w:r>
    </w:p>
    <w:p w14:paraId="4C7F6628">
      <w:pPr>
        <w:spacing w:line="384" w:lineRule="auto"/>
        <w:ind w:firstLine="480" w:firstLineChars="200"/>
        <w:rPr>
          <w:rFonts w:hint="default" w:ascii="宋体" w:hAnsi="宋体" w:eastAsia="宋体" w:cs="宋体"/>
          <w:sz w:val="24"/>
          <w:u w:val="single"/>
          <w:lang w:val="en-US" w:eastAsia="zh-CN"/>
        </w:rPr>
      </w:pPr>
      <w:r>
        <w:rPr>
          <w:rFonts w:hint="eastAsia" w:ascii="宋体" w:hAnsi="宋体" w:cs="宋体"/>
          <w:sz w:val="24"/>
        </w:rPr>
        <w:t>2.1.2产废地址：</w:t>
      </w:r>
      <w:r>
        <w:rPr>
          <w:rFonts w:hint="eastAsia" w:ascii="宋体" w:hAnsi="宋体" w:cs="宋体"/>
          <w:sz w:val="24"/>
          <w:u w:val="single"/>
        </w:rPr>
        <w:t xml:space="preserve">  广州市白云区石井街道石槎路695号         </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p>
    <w:p w14:paraId="49AC2852">
      <w:pPr>
        <w:spacing w:line="384" w:lineRule="auto"/>
        <w:ind w:firstLine="480" w:firstLineChars="200"/>
        <w:rPr>
          <w:rFonts w:hint="default" w:ascii="宋体" w:hAnsi="宋体" w:eastAsia="宋体" w:cs="宋体"/>
          <w:sz w:val="24"/>
          <w:u w:val="single"/>
          <w:lang w:val="en-US" w:eastAsia="zh-CN"/>
        </w:rPr>
      </w:pPr>
      <w:r>
        <w:rPr>
          <w:rFonts w:hint="eastAsia" w:ascii="宋体" w:hAnsi="宋体" w:cs="宋体"/>
          <w:sz w:val="24"/>
        </w:rPr>
        <w:t>2</w:t>
      </w:r>
      <w:r>
        <w:rPr>
          <w:rFonts w:ascii="宋体" w:hAnsi="宋体" w:cs="宋体"/>
          <w:sz w:val="24"/>
        </w:rPr>
        <w:t>.1.3</w:t>
      </w:r>
      <w:r>
        <w:rPr>
          <w:rFonts w:hint="eastAsia" w:ascii="宋体" w:hAnsi="宋体" w:cs="宋体"/>
          <w:sz w:val="24"/>
        </w:rPr>
        <w:t>处置设施地址：</w:t>
      </w:r>
      <w:r>
        <w:rPr>
          <w:rFonts w:hint="eastAsia" w:ascii="宋体" w:hAnsi="宋体" w:cs="宋体"/>
          <w:sz w:val="24"/>
          <w:u w:val="single"/>
          <w:lang w:val="en-US" w:eastAsia="zh-CN"/>
        </w:rPr>
        <w:t xml:space="preserve">                 </w:t>
      </w:r>
    </w:p>
    <w:p w14:paraId="1F51CBC1">
      <w:pPr>
        <w:spacing w:line="384" w:lineRule="auto"/>
        <w:ind w:firstLine="480" w:firstLineChars="200"/>
        <w:rPr>
          <w:rFonts w:hint="eastAsia" w:ascii="宋体" w:hAnsi="宋体" w:cs="宋体"/>
          <w:sz w:val="24"/>
          <w:lang w:val="en-US" w:eastAsia="zh-CN"/>
        </w:rPr>
      </w:pPr>
      <w:r>
        <w:rPr>
          <w:rFonts w:hint="eastAsia" w:ascii="宋体" w:hAnsi="宋体" w:cs="宋体"/>
          <w:sz w:val="24"/>
        </w:rPr>
        <w:t>2.1.</w:t>
      </w:r>
      <w:r>
        <w:rPr>
          <w:rFonts w:ascii="宋体" w:hAnsi="宋体" w:cs="宋体"/>
          <w:sz w:val="24"/>
        </w:rPr>
        <w:t>4</w:t>
      </w:r>
      <w:r>
        <w:rPr>
          <w:rFonts w:hint="eastAsia" w:ascii="宋体" w:hAnsi="宋体" w:cs="宋体"/>
          <w:sz w:val="24"/>
        </w:rPr>
        <w:t>服务内容</w:t>
      </w:r>
      <w:r>
        <w:rPr>
          <w:rFonts w:hint="eastAsia" w:ascii="宋体" w:hAnsi="宋体" w:cs="宋体"/>
          <w:sz w:val="24"/>
          <w:lang w:val="en-US" w:eastAsia="zh-CN"/>
        </w:rPr>
        <w:t>与要求、服务标准</w:t>
      </w:r>
    </w:p>
    <w:p w14:paraId="1A5509A4">
      <w:pPr>
        <w:pStyle w:val="2"/>
        <w:ind w:firstLine="960" w:firstLineChars="400"/>
        <w:rPr>
          <w:rFonts w:hint="eastAsia" w:ascii="宋体" w:hAnsi="宋体" w:cs="宋体" w:eastAsiaTheme="minorEastAsia"/>
          <w:kern w:val="2"/>
          <w:sz w:val="24"/>
          <w:szCs w:val="22"/>
          <w:lang w:val="en-US" w:eastAsia="zh-CN" w:bidi="ar-SA"/>
        </w:rPr>
      </w:pPr>
      <w:r>
        <w:rPr>
          <w:rFonts w:hint="eastAsia" w:ascii="宋体" w:hAnsi="宋体" w:cs="宋体" w:eastAsiaTheme="minorEastAsia"/>
          <w:kern w:val="2"/>
          <w:sz w:val="24"/>
          <w:szCs w:val="22"/>
          <w:lang w:val="en-US" w:eastAsia="zh-CN" w:bidi="ar-SA"/>
        </w:rPr>
        <w:t>针对广州净水有限公司石井净水分公司的生产过程产生的危险废物清运及处置服</w:t>
      </w:r>
    </w:p>
    <w:p w14:paraId="532A84F7">
      <w:pPr>
        <w:pStyle w:val="2"/>
        <w:rPr>
          <w:rFonts w:hint="eastAsia" w:ascii="宋体" w:hAnsi="宋体" w:cs="宋体" w:eastAsiaTheme="minorEastAsia"/>
          <w:kern w:val="2"/>
          <w:sz w:val="24"/>
          <w:szCs w:val="22"/>
          <w:lang w:val="en-US" w:eastAsia="zh-CN" w:bidi="ar-SA"/>
        </w:rPr>
      </w:pPr>
      <w:r>
        <w:rPr>
          <w:rFonts w:hint="eastAsia" w:ascii="宋体" w:hAnsi="宋体" w:cs="宋体" w:eastAsiaTheme="minorEastAsia"/>
          <w:kern w:val="2"/>
          <w:sz w:val="24"/>
          <w:szCs w:val="22"/>
          <w:lang w:val="en-US" w:eastAsia="zh-CN" w:bidi="ar-SA"/>
        </w:rPr>
        <w:t>务。</w:t>
      </w:r>
    </w:p>
    <w:p w14:paraId="1BADBDC7">
      <w:pPr>
        <w:numPr>
          <w:ilvl w:val="0"/>
          <w:numId w:val="0"/>
        </w:numPr>
        <w:spacing w:line="384" w:lineRule="auto"/>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1）</w:t>
      </w:r>
      <w:r>
        <w:rPr>
          <w:rFonts w:hint="eastAsia" w:ascii="宋体" w:hAnsi="宋体" w:cs="宋体"/>
          <w:sz w:val="24"/>
        </w:rPr>
        <w:t>服务单位具备危险废物处置的核准经营范围和有效期内的危险废物经营许可证</w:t>
      </w:r>
      <w:r>
        <w:rPr>
          <w:rFonts w:hint="eastAsia" w:ascii="宋体" w:hAnsi="宋体" w:cs="宋体"/>
          <w:sz w:val="24"/>
          <w:lang w:eastAsia="zh-CN"/>
        </w:rPr>
        <w:t>（</w:t>
      </w:r>
      <w:r>
        <w:rPr>
          <w:rFonts w:hint="eastAsia" w:ascii="宋体" w:hAnsi="宋体" w:cs="宋体"/>
          <w:sz w:val="24"/>
        </w:rPr>
        <w:t>废物代码为</w:t>
      </w:r>
      <w:r>
        <w:rPr>
          <w:rFonts w:hint="eastAsia" w:ascii="宋体" w:hAnsi="宋体" w:cs="宋体"/>
          <w:sz w:val="24"/>
          <w:lang w:val="en-US" w:eastAsia="zh-CN"/>
        </w:rPr>
        <w:t>900-052-31</w:t>
      </w:r>
      <w:r>
        <w:rPr>
          <w:rFonts w:hint="eastAsia" w:ascii="宋体" w:hAnsi="宋体" w:cs="宋体"/>
          <w:sz w:val="24"/>
        </w:rPr>
        <w:t>、</w:t>
      </w:r>
      <w:r>
        <w:rPr>
          <w:rFonts w:hint="eastAsia" w:ascii="宋体" w:hAnsi="宋体" w:cs="宋体"/>
          <w:sz w:val="24"/>
          <w:lang w:val="en-US" w:eastAsia="zh-CN"/>
        </w:rPr>
        <w:t>900-023-29</w:t>
      </w:r>
      <w:r>
        <w:rPr>
          <w:rFonts w:hint="eastAsia" w:ascii="宋体" w:hAnsi="宋体" w:cs="宋体"/>
          <w:sz w:val="24"/>
        </w:rPr>
        <w:t>等废物的收集或处置资质</w:t>
      </w:r>
      <w:r>
        <w:rPr>
          <w:rFonts w:hint="eastAsia" w:ascii="宋体" w:hAnsi="宋体" w:cs="宋体"/>
          <w:sz w:val="24"/>
          <w:lang w:eastAsia="zh-CN"/>
        </w:rPr>
        <w:t>）</w:t>
      </w:r>
      <w:r>
        <w:rPr>
          <w:rFonts w:hint="eastAsia" w:ascii="宋体" w:hAnsi="宋体" w:cs="宋体"/>
          <w:sz w:val="24"/>
        </w:rPr>
        <w:t>，同时提供废物运输服务。</w:t>
      </w:r>
    </w:p>
    <w:p w14:paraId="619CEC82">
      <w:pPr>
        <w:numPr>
          <w:ilvl w:val="0"/>
          <w:numId w:val="0"/>
        </w:numPr>
        <w:spacing w:line="384" w:lineRule="auto"/>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2）</w:t>
      </w:r>
      <w:r>
        <w:rPr>
          <w:rFonts w:hint="eastAsia" w:ascii="宋体" w:hAnsi="宋体" w:cs="宋体"/>
          <w:sz w:val="24"/>
        </w:rPr>
        <w:t>具备履行服务所必需的设备和专业技术能力。</w:t>
      </w:r>
    </w:p>
    <w:p w14:paraId="1B3BE22E">
      <w:pPr>
        <w:spacing w:line="384" w:lineRule="auto"/>
        <w:ind w:firstLine="480" w:firstLineChars="200"/>
        <w:rPr>
          <w:rFonts w:hint="eastAsia" w:ascii="宋体" w:hAnsi="宋体" w:cs="宋体"/>
          <w:sz w:val="24"/>
        </w:rPr>
      </w:pPr>
      <w:r>
        <w:rPr>
          <w:rFonts w:hint="eastAsia" w:ascii="宋体" w:hAnsi="宋体" w:cs="宋体"/>
          <w:sz w:val="24"/>
          <w:lang w:eastAsia="zh-CN"/>
        </w:rPr>
        <w:t>（3）</w:t>
      </w:r>
      <w:r>
        <w:rPr>
          <w:rFonts w:hint="eastAsia" w:ascii="宋体" w:hAnsi="宋体" w:cs="宋体"/>
          <w:sz w:val="24"/>
        </w:rPr>
        <w:t>废物的运输:需严格执行环保相关法律、法规提供相应的运输服务，运输单位具备《中华人民共和国道路运输经营许可证》(道路运输经营范围需包含危险废物)，守法经营，安全处理处置废物。</w:t>
      </w:r>
    </w:p>
    <w:p w14:paraId="1CE8DABE">
      <w:pPr>
        <w:spacing w:line="384" w:lineRule="auto"/>
        <w:ind w:firstLine="480" w:firstLineChars="200"/>
        <w:rPr>
          <w:rFonts w:hint="eastAsia" w:ascii="宋体" w:hAnsi="宋体" w:cs="宋体"/>
          <w:sz w:val="24"/>
        </w:rPr>
      </w:pPr>
      <w:r>
        <w:rPr>
          <w:rFonts w:hint="eastAsia" w:ascii="宋体" w:hAnsi="宋体" w:cs="宋体"/>
          <w:sz w:val="24"/>
        </w:rPr>
        <w:t>运输的车辆必须车况良好，采取符合安全、环保标准的相关措施，适于运输本合同规定的废物，需要运输的废物中存在危险废物的</w:t>
      </w:r>
      <w:r>
        <w:rPr>
          <w:rFonts w:hint="eastAsia" w:ascii="宋体" w:hAnsi="宋体" w:cs="宋体"/>
          <w:sz w:val="24"/>
          <w:lang w:eastAsia="zh-CN"/>
        </w:rPr>
        <w:t>，由</w:t>
      </w:r>
      <w:r>
        <w:rPr>
          <w:rFonts w:hint="eastAsia" w:ascii="宋体" w:hAnsi="宋体" w:cs="宋体"/>
          <w:sz w:val="24"/>
        </w:rPr>
        <w:t>服务单位提供服务的运输单位必须提供持危运证的车辆进行运输，运输车辆的司机与装卸员工在厂区内应文明作业，遵守甲方的安全卫生制度。</w:t>
      </w:r>
    </w:p>
    <w:p w14:paraId="7218FDCF">
      <w:pPr>
        <w:spacing w:line="384" w:lineRule="auto"/>
        <w:ind w:firstLine="480" w:firstLineChars="200"/>
        <w:rPr>
          <w:rFonts w:hint="eastAsia" w:ascii="宋体" w:hAnsi="宋体" w:cs="宋体"/>
          <w:sz w:val="24"/>
        </w:rPr>
      </w:pPr>
      <w:r>
        <w:rPr>
          <w:rFonts w:hint="eastAsia" w:ascii="宋体" w:hAnsi="宋体" w:cs="宋体"/>
          <w:sz w:val="24"/>
          <w:lang w:eastAsia="zh-CN"/>
        </w:rPr>
        <w:t>（4）</w:t>
      </w:r>
      <w:r>
        <w:rPr>
          <w:rFonts w:hint="eastAsia" w:ascii="宋体" w:hAnsi="宋体" w:cs="宋体"/>
          <w:sz w:val="24"/>
        </w:rPr>
        <w:t>在废物无害化处理过程中，应该符合国家法律规定的环保和消防要求或标准，并接受甲方的监督和指导。</w:t>
      </w:r>
    </w:p>
    <w:p w14:paraId="45989B86">
      <w:pPr>
        <w:spacing w:line="384" w:lineRule="auto"/>
        <w:ind w:firstLine="480" w:firstLineChars="200"/>
        <w:rPr>
          <w:rFonts w:hint="eastAsia" w:ascii="宋体" w:hAnsi="宋体" w:cs="宋体"/>
          <w:sz w:val="24"/>
        </w:rPr>
      </w:pPr>
      <w:r>
        <w:rPr>
          <w:rFonts w:hint="eastAsia" w:ascii="宋体" w:hAnsi="宋体" w:cs="宋体"/>
          <w:sz w:val="24"/>
          <w:lang w:eastAsia="zh-CN"/>
        </w:rPr>
        <w:t>（5）</w:t>
      </w:r>
      <w:r>
        <w:rPr>
          <w:rFonts w:hint="eastAsia" w:ascii="宋体" w:hAnsi="宋体" w:cs="宋体"/>
          <w:sz w:val="24"/>
        </w:rPr>
        <w:t>服务单位应依照《危险废物转移联单管理办法》及地方环保行政主管部门有关要求办理危险废物转移联单，做到依法依规转移危险废物，按照国家法律法规的要求进行废物处理处置。</w:t>
      </w:r>
    </w:p>
    <w:p w14:paraId="7753E936">
      <w:pPr>
        <w:spacing w:line="384" w:lineRule="auto"/>
        <w:ind w:firstLine="480" w:firstLineChars="200"/>
        <w:rPr>
          <w:rFonts w:hint="eastAsia" w:ascii="宋体" w:hAnsi="宋体" w:cs="宋体"/>
          <w:sz w:val="24"/>
          <w:u w:val="single"/>
        </w:rPr>
      </w:pPr>
      <w:r>
        <w:rPr>
          <w:rFonts w:hint="eastAsia" w:ascii="宋体" w:hAnsi="宋体" w:cs="宋体"/>
          <w:sz w:val="24"/>
          <w:u w:val="single"/>
          <w:lang w:eastAsia="zh-CN"/>
        </w:rPr>
        <w:t>（</w:t>
      </w:r>
      <w:r>
        <w:rPr>
          <w:rFonts w:hint="eastAsia" w:ascii="宋体" w:hAnsi="宋体" w:cs="宋体"/>
          <w:sz w:val="24"/>
          <w:u w:val="single"/>
          <w:lang w:val="en-US" w:eastAsia="zh-CN"/>
        </w:rPr>
        <w:t>6）</w:t>
      </w:r>
      <w:r>
        <w:rPr>
          <w:rFonts w:hint="eastAsia" w:ascii="宋体" w:hAnsi="宋体" w:cs="宋体"/>
          <w:sz w:val="24"/>
          <w:u w:val="single"/>
        </w:rPr>
        <w:t>收集、运输、处理、处置广州净水有限公司</w:t>
      </w:r>
      <w:r>
        <w:rPr>
          <w:rFonts w:hint="eastAsia" w:ascii="宋体" w:hAnsi="宋体" w:cs="宋体"/>
          <w:sz w:val="24"/>
          <w:u w:val="single"/>
          <w:lang w:val="en-US" w:eastAsia="zh-CN"/>
        </w:rPr>
        <w:t xml:space="preserve"> </w:t>
      </w:r>
      <w:r>
        <w:rPr>
          <w:rFonts w:hint="eastAsia" w:ascii="宋体" w:hAnsi="宋体" w:cs="宋体"/>
          <w:b w:val="0"/>
          <w:bCs w:val="0"/>
          <w:color w:val="000000"/>
          <w:sz w:val="24"/>
          <w:szCs w:val="24"/>
          <w:lang w:val="en-US" w:eastAsia="zh-CN"/>
        </w:rPr>
        <w:t>石井净水</w:t>
      </w:r>
      <w:r>
        <w:rPr>
          <w:rFonts w:hint="eastAsia" w:ascii="宋体" w:hAnsi="宋体" w:eastAsia="宋体" w:cs="宋体"/>
          <w:b w:val="0"/>
          <w:bCs w:val="0"/>
          <w:color w:val="000000"/>
          <w:sz w:val="24"/>
          <w:szCs w:val="24"/>
          <w:lang w:val="en-US" w:eastAsia="zh-CN"/>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分公司在合同</w:t>
      </w:r>
      <w:r>
        <w:rPr>
          <w:rFonts w:hint="eastAsia" w:ascii="宋体" w:hAnsi="宋体" w:cs="宋体"/>
          <w:sz w:val="24"/>
          <w:u w:val="single"/>
          <w:lang w:val="en-US" w:eastAsia="zh-CN"/>
        </w:rPr>
        <w:t>服务</w:t>
      </w:r>
      <w:r>
        <w:rPr>
          <w:rFonts w:hint="eastAsia" w:ascii="宋体" w:hAnsi="宋体" w:cs="宋体"/>
          <w:sz w:val="24"/>
          <w:u w:val="single"/>
        </w:rPr>
        <w:t>期内生产过程中产生的危险废物；为广州市净水有限公司</w:t>
      </w:r>
      <w:r>
        <w:rPr>
          <w:rFonts w:hint="eastAsia" w:ascii="宋体" w:hAnsi="宋体" w:cs="宋体"/>
          <w:sz w:val="24"/>
          <w:u w:val="single"/>
          <w:lang w:val="en-US" w:eastAsia="zh-CN"/>
        </w:rPr>
        <w:t xml:space="preserve"> </w:t>
      </w:r>
      <w:r>
        <w:rPr>
          <w:rFonts w:hint="eastAsia" w:ascii="宋体" w:hAnsi="宋体" w:cs="宋体"/>
          <w:b w:val="0"/>
          <w:bCs w:val="0"/>
          <w:color w:val="000000"/>
          <w:sz w:val="24"/>
          <w:szCs w:val="24"/>
          <w:lang w:val="en-US" w:eastAsia="zh-CN"/>
        </w:rPr>
        <w:t>石井净水</w:t>
      </w:r>
      <w:r>
        <w:rPr>
          <w:rFonts w:hint="eastAsia" w:ascii="宋体" w:hAnsi="宋体" w:eastAsia="宋体" w:cs="宋体"/>
          <w:b w:val="0"/>
          <w:bCs w:val="0"/>
          <w:color w:val="000000"/>
          <w:sz w:val="24"/>
          <w:szCs w:val="24"/>
          <w:lang w:val="en-US" w:eastAsia="zh-CN"/>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分公司危险废物的污染治理提供咨询服务及技术指导；指导广州市净水有限公司</w:t>
      </w:r>
      <w:r>
        <w:rPr>
          <w:rFonts w:hint="eastAsia" w:ascii="宋体" w:hAnsi="宋体" w:cs="宋体"/>
          <w:sz w:val="24"/>
          <w:u w:val="single"/>
          <w:lang w:val="en-US" w:eastAsia="zh-CN"/>
        </w:rPr>
        <w:t xml:space="preserve"> </w:t>
      </w:r>
      <w:r>
        <w:rPr>
          <w:rFonts w:hint="eastAsia" w:ascii="宋体" w:hAnsi="宋体" w:cs="宋体"/>
          <w:b w:val="0"/>
          <w:bCs w:val="0"/>
          <w:color w:val="000000"/>
          <w:sz w:val="24"/>
          <w:szCs w:val="24"/>
          <w:lang w:val="en-US" w:eastAsia="zh-CN"/>
        </w:rPr>
        <w:t>石井净水</w:t>
      </w:r>
      <w:r>
        <w:rPr>
          <w:rFonts w:hint="eastAsia" w:ascii="宋体" w:hAnsi="宋体" w:eastAsia="宋体" w:cs="宋体"/>
          <w:b w:val="0"/>
          <w:bCs w:val="0"/>
          <w:color w:val="000000"/>
          <w:sz w:val="24"/>
          <w:szCs w:val="24"/>
          <w:lang w:val="en-US" w:eastAsia="zh-CN"/>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分公司危险废物的识别、分类、收集、贮存及规范化管理；为广州市净水有限公司</w:t>
      </w:r>
      <w:r>
        <w:rPr>
          <w:rFonts w:hint="eastAsia" w:ascii="宋体" w:hAnsi="宋体" w:cs="宋体"/>
          <w:sz w:val="24"/>
          <w:u w:val="single"/>
          <w:lang w:val="en-US" w:eastAsia="zh-CN"/>
        </w:rPr>
        <w:t xml:space="preserve"> </w:t>
      </w:r>
      <w:r>
        <w:rPr>
          <w:rFonts w:hint="eastAsia" w:ascii="宋体" w:hAnsi="宋体" w:cs="宋体"/>
          <w:b w:val="0"/>
          <w:bCs w:val="0"/>
          <w:color w:val="000000"/>
          <w:sz w:val="24"/>
          <w:szCs w:val="24"/>
          <w:lang w:val="en-US" w:eastAsia="zh-CN"/>
        </w:rPr>
        <w:t>石井净水</w:t>
      </w:r>
      <w:r>
        <w:rPr>
          <w:rFonts w:hint="eastAsia" w:ascii="宋体" w:hAnsi="宋体" w:eastAsia="宋体" w:cs="宋体"/>
          <w:b w:val="0"/>
          <w:bCs w:val="0"/>
          <w:color w:val="000000"/>
          <w:sz w:val="24"/>
          <w:szCs w:val="24"/>
          <w:lang w:val="en-US" w:eastAsia="zh-CN"/>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分公司设计危险废物有关的生产工艺的改造提供技术指导。</w:t>
      </w:r>
    </w:p>
    <w:p w14:paraId="74B0010F">
      <w:pPr>
        <w:spacing w:line="384" w:lineRule="auto"/>
        <w:ind w:firstLine="480" w:firstLineChars="200"/>
        <w:rPr>
          <w:rFonts w:hint="eastAsia" w:ascii="宋体" w:hAnsi="宋体" w:cs="宋体"/>
          <w:sz w:val="24"/>
          <w:u w:val="single"/>
          <w:lang w:val="en-US" w:eastAsia="zh-CN"/>
        </w:rPr>
      </w:pPr>
      <w:r>
        <w:rPr>
          <w:rFonts w:hint="eastAsia" w:ascii="宋体" w:hAnsi="宋体" w:cs="宋体"/>
          <w:sz w:val="24"/>
          <w:u w:val="single"/>
          <w:lang w:val="en-US" w:eastAsia="zh-CN"/>
        </w:rPr>
        <w:t>（7）服务标准</w:t>
      </w:r>
    </w:p>
    <w:p w14:paraId="077C1BE1">
      <w:pPr>
        <w:spacing w:line="384" w:lineRule="auto"/>
        <w:ind w:firstLine="480" w:firstLineChars="200"/>
        <w:rPr>
          <w:rFonts w:hint="eastAsia" w:ascii="宋体" w:hAnsi="宋体" w:cs="宋体"/>
          <w:sz w:val="24"/>
          <w:u w:val="single"/>
          <w:lang w:val="en-US" w:eastAsia="zh-CN"/>
        </w:rPr>
      </w:pPr>
      <w:r>
        <w:rPr>
          <w:rFonts w:hint="eastAsia" w:ascii="宋体" w:hAnsi="宋体" w:cs="宋体"/>
          <w:sz w:val="24"/>
          <w:u w:val="single"/>
          <w:lang w:val="en-US" w:eastAsia="zh-CN"/>
        </w:rPr>
        <w:t>服务需满足《中华人民共和国固体废物污染环境防治法》（2020年修订）、《危险废物贮存污染控制标准》（GB18597-2001）、《危险废物产生单位管理计划制定指南》（中华人民共和国环境保护部公告2016年第7号）、《危险废物经营许可证管理办法》、《危险废物转移联单管理办法》、《危险废物焚烧污染控制标准》（GB18484）、《危险废物填埋污染控制标准》（GB18598）、《国家危险废物名录》（2025年版）等，若相关规范有更新，则按最新适用规范要求进行服务。</w:t>
      </w:r>
    </w:p>
    <w:p w14:paraId="5B1BC0C7">
      <w:pPr>
        <w:spacing w:line="384" w:lineRule="auto"/>
        <w:ind w:firstLine="480" w:firstLineChars="200"/>
        <w:rPr>
          <w:rFonts w:hint="default" w:ascii="宋体" w:hAnsi="宋体" w:cs="宋体"/>
          <w:sz w:val="24"/>
          <w:u w:val="single"/>
          <w:lang w:val="en-US" w:eastAsia="zh-CN"/>
        </w:rPr>
      </w:pPr>
    </w:p>
    <w:p w14:paraId="14AA0EC1">
      <w:pPr>
        <w:spacing w:line="384" w:lineRule="auto"/>
        <w:ind w:firstLine="480" w:firstLineChars="200"/>
        <w:rPr>
          <w:rFonts w:ascii="宋体" w:hAnsi="宋体" w:cs="宋体"/>
          <w:sz w:val="24"/>
        </w:rPr>
      </w:pPr>
      <w:r>
        <w:rPr>
          <w:rFonts w:hint="eastAsia" w:ascii="宋体" w:hAnsi="宋体" w:cs="宋体"/>
          <w:sz w:val="24"/>
        </w:rPr>
        <w:t>2.1.</w:t>
      </w:r>
      <w:r>
        <w:rPr>
          <w:rFonts w:hint="eastAsia" w:ascii="宋体" w:hAnsi="宋体" w:cs="宋体"/>
          <w:sz w:val="24"/>
          <w:lang w:val="en-US" w:eastAsia="zh-CN"/>
        </w:rPr>
        <w:t>5</w:t>
      </w:r>
      <w:r>
        <w:rPr>
          <w:rFonts w:hint="eastAsia" w:ascii="宋体" w:hAnsi="宋体" w:cs="宋体"/>
          <w:sz w:val="24"/>
        </w:rPr>
        <w:t>项目承包范围：危废品种类（如需可附表）</w:t>
      </w:r>
    </w:p>
    <w:p w14:paraId="3D90C20C">
      <w:pPr>
        <w:pStyle w:val="2"/>
      </w:pPr>
    </w:p>
    <w:tbl>
      <w:tblPr>
        <w:tblStyle w:val="22"/>
        <w:tblpPr w:leftFromText="180" w:rightFromText="180" w:vertAnchor="text" w:horzAnchor="page" w:tblpXSpec="center" w:tblpY="38"/>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1016"/>
        <w:gridCol w:w="1016"/>
        <w:gridCol w:w="1216"/>
        <w:gridCol w:w="616"/>
        <w:gridCol w:w="1016"/>
        <w:gridCol w:w="1016"/>
        <w:gridCol w:w="1016"/>
      </w:tblGrid>
      <w:tr w14:paraId="0A402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528" w:type="dxa"/>
            <w:gridSpan w:val="8"/>
            <w:tcBorders>
              <w:top w:val="nil"/>
              <w:left w:val="nil"/>
              <w:bottom w:val="nil"/>
              <w:right w:val="nil"/>
            </w:tcBorders>
            <w:shd w:val="clear" w:color="auto" w:fill="auto"/>
            <w:noWrap/>
            <w:vAlign w:val="center"/>
          </w:tcPr>
          <w:p w14:paraId="5DB0F2B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lang w:val="en-US" w:eastAsia="zh-CN"/>
              </w:rPr>
            </w:pPr>
            <w:r>
              <w:rPr>
                <w:rFonts w:hint="eastAsia" w:ascii="宋体" w:hAnsi="宋体" w:eastAsia="宋体" w:cs="宋体"/>
                <w:b/>
                <w:bCs/>
                <w:i w:val="0"/>
                <w:iCs w:val="0"/>
                <w:color w:val="000000"/>
                <w:sz w:val="20"/>
                <w:szCs w:val="20"/>
                <w:u w:val="none"/>
                <w:lang w:val="en-US" w:eastAsia="zh-CN"/>
              </w:rPr>
              <w:t>（</w:t>
            </w:r>
            <w:r>
              <w:rPr>
                <w:rFonts w:hint="eastAsia" w:ascii="宋体" w:hAnsi="宋体" w:cs="宋体"/>
                <w:b/>
                <w:bCs/>
                <w:i w:val="0"/>
                <w:iCs w:val="0"/>
                <w:color w:val="000000"/>
                <w:sz w:val="20"/>
                <w:szCs w:val="20"/>
                <w:u w:val="none"/>
                <w:lang w:val="en-US" w:eastAsia="zh-CN"/>
              </w:rPr>
              <w:t>石井净</w:t>
            </w:r>
            <w:r>
              <w:rPr>
                <w:rFonts w:hint="eastAsia" w:ascii="宋体" w:hAnsi="宋体" w:eastAsia="宋体" w:cs="宋体"/>
                <w:b/>
                <w:bCs/>
                <w:i w:val="0"/>
                <w:iCs w:val="0"/>
                <w:color w:val="000000"/>
                <w:sz w:val="20"/>
                <w:szCs w:val="20"/>
                <w:u w:val="none"/>
                <w:lang w:val="en-US" w:eastAsia="zh-CN"/>
              </w:rPr>
              <w:t>）分公司三年度危废处置情况</w:t>
            </w:r>
          </w:p>
        </w:tc>
      </w:tr>
      <w:tr w14:paraId="290A1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E70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E8C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废物名称</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7B1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废物类别</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11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废物代码</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043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6401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第一年度</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91FE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第二年度</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0D5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第三年度</w:t>
            </w:r>
          </w:p>
        </w:tc>
      </w:tr>
      <w:tr w14:paraId="19F1C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A5A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BEF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废电池</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27A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HW31</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52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900-052-31</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C0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吨</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FCC3F">
            <w:pPr>
              <w:jc w:val="center"/>
              <w:rPr>
                <w:rFonts w:hint="default"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2.5</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C9637">
            <w:pPr>
              <w:jc w:val="center"/>
              <w:rPr>
                <w:rFonts w:hint="eastAsia"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2.5</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6CD16">
            <w:pPr>
              <w:jc w:val="center"/>
              <w:rPr>
                <w:rFonts w:hint="eastAsia"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2.5</w:t>
            </w:r>
          </w:p>
        </w:tc>
      </w:tr>
      <w:tr w14:paraId="6DB35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BB5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2</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185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废灯管</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980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HW29</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8F9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900-023-29</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CF4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吨</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E2C16">
            <w:pPr>
              <w:jc w:val="center"/>
              <w:rPr>
                <w:rFonts w:hint="default"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0.2</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97893">
            <w:pPr>
              <w:jc w:val="center"/>
              <w:rPr>
                <w:rFonts w:hint="default"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0.2</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C174E">
            <w:pPr>
              <w:jc w:val="center"/>
              <w:rPr>
                <w:rFonts w:hint="default"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0.2</w:t>
            </w:r>
          </w:p>
        </w:tc>
      </w:tr>
      <w:tr w14:paraId="47977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7A4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3</w:t>
            </w:r>
          </w:p>
        </w:tc>
        <w:tc>
          <w:tcPr>
            <w:tcW w:w="32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3101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运输次数</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15F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次</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E77F5">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699C4">
            <w:pPr>
              <w:jc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EB782">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p>
        </w:tc>
      </w:tr>
    </w:tbl>
    <w:p w14:paraId="77D41041">
      <w:pPr>
        <w:spacing w:line="384" w:lineRule="auto"/>
        <w:ind w:firstLine="480" w:firstLineChars="200"/>
        <w:rPr>
          <w:rFonts w:hint="eastAsia" w:ascii="宋体" w:hAnsi="宋体" w:cs="宋体"/>
          <w:sz w:val="24"/>
        </w:rPr>
      </w:pPr>
    </w:p>
    <w:p w14:paraId="33C16A9F">
      <w:pPr>
        <w:spacing w:line="384" w:lineRule="auto"/>
        <w:ind w:firstLine="480" w:firstLineChars="200"/>
        <w:rPr>
          <w:rFonts w:hint="eastAsia" w:ascii="宋体" w:hAnsi="宋体" w:cs="宋体"/>
          <w:sz w:val="24"/>
        </w:rPr>
      </w:pPr>
    </w:p>
    <w:p w14:paraId="149A16DE">
      <w:pPr>
        <w:spacing w:line="384" w:lineRule="auto"/>
        <w:ind w:firstLine="480" w:firstLineChars="200"/>
        <w:rPr>
          <w:rFonts w:hint="eastAsia" w:ascii="宋体" w:hAnsi="宋体" w:cs="宋体"/>
          <w:sz w:val="24"/>
        </w:rPr>
      </w:pPr>
    </w:p>
    <w:p w14:paraId="24CC119F">
      <w:pPr>
        <w:spacing w:line="384" w:lineRule="auto"/>
        <w:ind w:firstLine="0" w:firstLineChars="0"/>
        <w:rPr>
          <w:rFonts w:hint="eastAsia" w:ascii="宋体" w:hAnsi="宋体" w:cs="宋体"/>
          <w:sz w:val="24"/>
        </w:rPr>
      </w:pPr>
    </w:p>
    <w:p w14:paraId="046200BA">
      <w:pPr>
        <w:spacing w:line="384" w:lineRule="auto"/>
        <w:ind w:firstLine="480" w:firstLineChars="200"/>
        <w:rPr>
          <w:rFonts w:hint="eastAsia" w:ascii="宋体" w:hAnsi="宋体" w:cs="宋体"/>
          <w:sz w:val="24"/>
        </w:rPr>
      </w:pPr>
    </w:p>
    <w:p w14:paraId="6107D446">
      <w:pPr>
        <w:spacing w:line="384" w:lineRule="auto"/>
        <w:ind w:firstLine="480" w:firstLineChars="200"/>
        <w:rPr>
          <w:rFonts w:ascii="宋体" w:hAnsi="宋体" w:cs="宋体"/>
          <w:sz w:val="24"/>
        </w:rPr>
      </w:pPr>
      <w:r>
        <w:rPr>
          <w:rFonts w:hint="eastAsia" w:ascii="宋体" w:hAnsi="宋体" w:cs="宋体"/>
          <w:sz w:val="24"/>
        </w:rPr>
        <w:t>2.2 双方义务</w:t>
      </w:r>
    </w:p>
    <w:p w14:paraId="3C5B7C1A">
      <w:pPr>
        <w:spacing w:line="384" w:lineRule="auto"/>
        <w:ind w:firstLine="480" w:firstLineChars="200"/>
        <w:rPr>
          <w:rFonts w:ascii="宋体" w:hAnsi="宋体" w:cs="宋体"/>
          <w:sz w:val="24"/>
        </w:rPr>
      </w:pPr>
      <w:r>
        <w:rPr>
          <w:rFonts w:hint="eastAsia" w:ascii="宋体" w:hAnsi="宋体" w:cs="宋体"/>
          <w:sz w:val="24"/>
        </w:rPr>
        <w:t>2.2.1 甲方义务</w:t>
      </w:r>
    </w:p>
    <w:p w14:paraId="633A7971">
      <w:pPr>
        <w:spacing w:line="384" w:lineRule="auto"/>
        <w:ind w:firstLine="480" w:firstLineChars="200"/>
        <w:rPr>
          <w:rFonts w:ascii="宋体" w:hAnsi="宋体" w:cs="宋体"/>
          <w:sz w:val="24"/>
        </w:rPr>
      </w:pPr>
      <w:r>
        <w:rPr>
          <w:rFonts w:hint="eastAsia" w:ascii="宋体" w:hAnsi="宋体" w:cs="宋体"/>
          <w:sz w:val="24"/>
        </w:rPr>
        <w:t>（一）甲方将本合同约定的生产经营过程中产生的危险废物连同包装物全部交予乙方处理处置，若合同期内甲方擅自将本合同约定的危险废物连同包装物自行处理处置或者交由第三方处理处置，由此而产生的全部费用及法律责任均由甲方自行承担。</w:t>
      </w:r>
    </w:p>
    <w:p w14:paraId="5B4AC0AC">
      <w:pPr>
        <w:spacing w:line="384" w:lineRule="auto"/>
        <w:ind w:firstLine="480" w:firstLineChars="200"/>
        <w:rPr>
          <w:rFonts w:ascii="宋体" w:hAnsi="宋体" w:cs="宋体"/>
          <w:sz w:val="24"/>
        </w:rPr>
      </w:pPr>
      <w:r>
        <w:rPr>
          <w:rFonts w:hint="eastAsia" w:ascii="宋体" w:hAnsi="宋体" w:cs="宋体"/>
          <w:sz w:val="24"/>
        </w:rPr>
        <w:t>（二）甲方须完整填写《危险废物调查表》，如实告知乙方废物相关特性及安全注意事项。</w:t>
      </w:r>
    </w:p>
    <w:p w14:paraId="6B5B5449">
      <w:pPr>
        <w:spacing w:line="384" w:lineRule="auto"/>
        <w:ind w:firstLine="480" w:firstLineChars="200"/>
        <w:rPr>
          <w:rFonts w:ascii="宋体" w:hAnsi="宋体" w:cs="宋体"/>
          <w:sz w:val="24"/>
        </w:rPr>
      </w:pPr>
      <w:r>
        <w:rPr>
          <w:rFonts w:hint="eastAsia" w:ascii="宋体" w:hAnsi="宋体" w:cs="宋体"/>
          <w:sz w:val="24"/>
        </w:rPr>
        <w:t>（三）甲方应按地方环保行政主管部门的危险废物转移相关要求，注册并如实填写《广东省固体废物环境监管信息平台》的各项内容，在合同</w:t>
      </w:r>
      <w:r>
        <w:rPr>
          <w:rFonts w:hint="eastAsia" w:ascii="宋体" w:hAnsi="宋体" w:cs="宋体"/>
          <w:sz w:val="24"/>
          <w:lang w:val="en-US" w:eastAsia="zh-CN"/>
        </w:rPr>
        <w:t>服务</w:t>
      </w:r>
      <w:r>
        <w:rPr>
          <w:rFonts w:hint="eastAsia" w:ascii="宋体" w:hAnsi="宋体" w:cs="宋体"/>
          <w:sz w:val="24"/>
        </w:rPr>
        <w:t>期间内完成信息平台的危险废物管理计划年度备案，如甲方未能及时完成废物转移备案手续工作而导致合同期内未能成功转移废物，该责任由甲方承担。</w:t>
      </w:r>
    </w:p>
    <w:p w14:paraId="3D3097F8">
      <w:pPr>
        <w:spacing w:line="384" w:lineRule="auto"/>
        <w:ind w:firstLine="480" w:firstLineChars="200"/>
        <w:rPr>
          <w:rFonts w:ascii="宋体" w:hAnsi="宋体" w:cs="宋体"/>
          <w:sz w:val="24"/>
        </w:rPr>
      </w:pPr>
      <w:r>
        <w:rPr>
          <w:rFonts w:hint="eastAsia" w:ascii="宋体" w:hAnsi="宋体" w:cs="宋体"/>
          <w:sz w:val="24"/>
        </w:rPr>
        <w:t>（四）甲方应将各类危险废物分开存放，规范做好标记标识，保证包装完好或者封盖严密，不混入其他杂物，以保障乙方处理处置方便及操作安全。</w:t>
      </w:r>
    </w:p>
    <w:p w14:paraId="38A2D361">
      <w:pPr>
        <w:spacing w:line="384" w:lineRule="auto"/>
        <w:ind w:firstLine="480" w:firstLineChars="200"/>
        <w:rPr>
          <w:rFonts w:ascii="宋体" w:hAnsi="宋体" w:cs="宋体"/>
          <w:sz w:val="24"/>
        </w:rPr>
      </w:pPr>
      <w:r>
        <w:rPr>
          <w:rFonts w:hint="eastAsia" w:ascii="宋体" w:hAnsi="宋体" w:cs="宋体"/>
          <w:sz w:val="24"/>
        </w:rPr>
        <w:t>（五）甲方承诺并保证提供给乙方的危险废物不出现下列异常情况：</w:t>
      </w:r>
    </w:p>
    <w:p w14:paraId="29FC8D88">
      <w:pPr>
        <w:spacing w:line="384" w:lineRule="auto"/>
        <w:ind w:firstLine="480" w:firstLineChars="200"/>
        <w:rPr>
          <w:rFonts w:ascii="宋体" w:hAnsi="宋体" w:cs="宋体"/>
          <w:sz w:val="24"/>
        </w:rPr>
      </w:pPr>
      <w:r>
        <w:rPr>
          <w:rFonts w:hint="eastAsia" w:ascii="宋体" w:hAnsi="宋体" w:cs="宋体"/>
          <w:sz w:val="24"/>
        </w:rPr>
        <w:t>1.包装桶内的固态残留物大于桶重的5%，或有液态残留物。</w:t>
      </w:r>
    </w:p>
    <w:p w14:paraId="7B3AB7EA">
      <w:pPr>
        <w:spacing w:line="384" w:lineRule="auto"/>
        <w:ind w:firstLine="480" w:firstLineChars="200"/>
        <w:rPr>
          <w:rFonts w:ascii="宋体" w:hAnsi="宋体" w:cs="宋体"/>
          <w:sz w:val="24"/>
        </w:rPr>
      </w:pPr>
      <w:r>
        <w:rPr>
          <w:rFonts w:hint="eastAsia" w:ascii="宋体" w:hAnsi="宋体" w:cs="宋体"/>
          <w:sz w:val="24"/>
        </w:rPr>
        <w:t>2.破碎或带有底座的含汞荧光灯管（泡）等。</w:t>
      </w:r>
    </w:p>
    <w:p w14:paraId="189FCC98">
      <w:pPr>
        <w:spacing w:line="384" w:lineRule="auto"/>
        <w:ind w:firstLine="480" w:firstLineChars="200"/>
        <w:rPr>
          <w:rFonts w:ascii="宋体" w:hAnsi="宋体" w:cs="宋体"/>
          <w:sz w:val="24"/>
        </w:rPr>
      </w:pPr>
      <w:r>
        <w:rPr>
          <w:rFonts w:hint="eastAsia" w:ascii="宋体" w:hAnsi="宋体" w:cs="宋体"/>
          <w:sz w:val="24"/>
        </w:rPr>
        <w:t>3.其他违反危险废物运输包装的国家标准、行业标准及通用技术条件的异常情况。</w:t>
      </w:r>
    </w:p>
    <w:p w14:paraId="414FA787">
      <w:pPr>
        <w:spacing w:line="384" w:lineRule="auto"/>
        <w:ind w:firstLine="480" w:firstLineChars="200"/>
        <w:rPr>
          <w:rFonts w:ascii="宋体" w:hAnsi="宋体" w:cs="宋体"/>
          <w:sz w:val="24"/>
        </w:rPr>
      </w:pPr>
      <w:r>
        <w:rPr>
          <w:rFonts w:hint="eastAsia" w:ascii="宋体" w:hAnsi="宋体" w:cs="宋体"/>
          <w:sz w:val="24"/>
        </w:rPr>
        <w:t>（六）本合同约定的危险废物需要收运时，甲方应提前十五个工作日通知乙方。</w:t>
      </w:r>
    </w:p>
    <w:p w14:paraId="036A7577">
      <w:pPr>
        <w:spacing w:line="384" w:lineRule="auto"/>
        <w:ind w:firstLine="480" w:firstLineChars="200"/>
        <w:rPr>
          <w:rFonts w:ascii="宋体" w:hAnsi="宋体" w:cs="宋体"/>
          <w:sz w:val="24"/>
        </w:rPr>
      </w:pPr>
      <w:r>
        <w:rPr>
          <w:rFonts w:hint="eastAsia" w:ascii="宋体" w:hAnsi="宋体" w:cs="宋体"/>
          <w:sz w:val="24"/>
        </w:rPr>
        <w:t>（七）乙方收运人员及车辆进入甲方作业辖区前，甲方有义务并有责任将其公司的安全管理要求提前告知或培训，甲方对此承担监督管理责任。</w:t>
      </w:r>
    </w:p>
    <w:p w14:paraId="57F15E06">
      <w:pPr>
        <w:spacing w:line="384" w:lineRule="auto"/>
        <w:ind w:firstLine="480" w:firstLineChars="200"/>
        <w:rPr>
          <w:rFonts w:ascii="宋体" w:hAnsi="宋体" w:cs="宋体"/>
          <w:sz w:val="24"/>
        </w:rPr>
      </w:pPr>
      <w:r>
        <w:rPr>
          <w:rFonts w:hint="eastAsia" w:ascii="宋体" w:hAnsi="宋体" w:cs="宋体"/>
          <w:sz w:val="24"/>
        </w:rPr>
        <w:t>（八）甲方应协助乙方办理进场作业相关手续，并向乙方提供危险废物装车所需的提升机械（叉车等），以便于乙方装运。</w:t>
      </w:r>
    </w:p>
    <w:p w14:paraId="214AE9DF">
      <w:pPr>
        <w:spacing w:line="384" w:lineRule="auto"/>
        <w:ind w:firstLine="480" w:firstLineChars="200"/>
        <w:rPr>
          <w:rFonts w:ascii="宋体" w:hAnsi="宋体" w:cs="宋体"/>
          <w:sz w:val="24"/>
        </w:rPr>
      </w:pPr>
      <w:r>
        <w:rPr>
          <w:rFonts w:hint="eastAsia" w:ascii="宋体" w:hAnsi="宋体" w:cs="宋体"/>
          <w:sz w:val="24"/>
        </w:rPr>
        <w:t>2.2.2 乙方义务</w:t>
      </w:r>
    </w:p>
    <w:p w14:paraId="547B8F72">
      <w:pPr>
        <w:spacing w:line="384" w:lineRule="auto"/>
        <w:ind w:firstLine="480" w:firstLineChars="200"/>
        <w:rPr>
          <w:rFonts w:ascii="宋体" w:hAnsi="宋体" w:cs="宋体"/>
          <w:color w:val="000000"/>
          <w:sz w:val="24"/>
        </w:rPr>
      </w:pPr>
      <w:r>
        <w:rPr>
          <w:rFonts w:hint="eastAsia" w:ascii="宋体" w:hAnsi="宋体" w:cs="宋体"/>
          <w:sz w:val="24"/>
        </w:rPr>
        <w:t>（一）乙方在合同</w:t>
      </w:r>
      <w:r>
        <w:rPr>
          <w:rFonts w:hint="eastAsia" w:ascii="宋体" w:hAnsi="宋体" w:cs="宋体"/>
          <w:sz w:val="24"/>
          <w:lang w:val="en-US" w:eastAsia="zh-CN"/>
        </w:rPr>
        <w:t>服务</w:t>
      </w:r>
      <w:r>
        <w:rPr>
          <w:rFonts w:hint="eastAsia" w:ascii="宋体" w:hAnsi="宋体" w:cs="宋体"/>
          <w:sz w:val="24"/>
        </w:rPr>
        <w:t>期内，持有的营业执照、经营许可证等相关证件应合法有效，并</w:t>
      </w:r>
      <w:r>
        <w:rPr>
          <w:rFonts w:hint="eastAsia" w:ascii="宋体" w:hAnsi="宋体" w:cs="宋体"/>
          <w:sz w:val="24"/>
          <w:lang w:val="en-US" w:eastAsia="zh-CN"/>
        </w:rPr>
        <w:t>合法</w:t>
      </w:r>
      <w:r>
        <w:rPr>
          <w:rFonts w:hint="eastAsia" w:ascii="宋体" w:hAnsi="宋体" w:cs="宋体"/>
          <w:sz w:val="24"/>
        </w:rPr>
        <w:t>收集、贮存、处理处置本合同约定的危险废物，</w:t>
      </w:r>
      <w:r>
        <w:rPr>
          <w:rFonts w:hint="eastAsia" w:ascii="宋体" w:hAnsi="宋体" w:cs="宋体"/>
          <w:color w:val="000000"/>
          <w:sz w:val="24"/>
        </w:rPr>
        <w:t>同时提供废物运输服务，运输单位必须有相应的危险废物运输资质。</w:t>
      </w:r>
    </w:p>
    <w:p w14:paraId="4BDAC605">
      <w:pPr>
        <w:spacing w:line="384" w:lineRule="auto"/>
        <w:ind w:firstLine="480" w:firstLineChars="200"/>
        <w:rPr>
          <w:rFonts w:ascii="宋体" w:hAnsi="宋体" w:cs="宋体"/>
          <w:sz w:val="24"/>
        </w:rPr>
      </w:pPr>
      <w:r>
        <w:rPr>
          <w:rFonts w:hint="eastAsia" w:ascii="宋体" w:hAnsi="宋体" w:cs="宋体"/>
          <w:sz w:val="24"/>
        </w:rPr>
        <w:t>（二）乙方应具备收集、贮存、处理处置合同约定的危险废物所需条件和设施，保证各项处理条件和设施符合国家法律、法规对处理危险废物（液）的技术要求，并在运输和处置过程中，不产生对环境的二次污染。</w:t>
      </w:r>
    </w:p>
    <w:p w14:paraId="5E2DB2CE">
      <w:pPr>
        <w:spacing w:line="384" w:lineRule="auto"/>
        <w:ind w:firstLine="480" w:firstLineChars="200"/>
        <w:rPr>
          <w:rFonts w:ascii="宋体" w:hAnsi="宋体" w:cs="宋体"/>
          <w:sz w:val="24"/>
        </w:rPr>
      </w:pPr>
      <w:r>
        <w:rPr>
          <w:rFonts w:hint="eastAsia" w:ascii="宋体" w:hAnsi="宋体" w:cs="宋体"/>
          <w:sz w:val="24"/>
        </w:rPr>
        <w:t>（三）乙方收到甲方收运需求通知后，应按甲方的收运要求极力协调安排运输车辆，不得恶意推延或无理拒绝，按双方商定计划时间，自备具有相应资质的运输车辆和装卸人员到甲方收取危险废物。</w:t>
      </w:r>
    </w:p>
    <w:p w14:paraId="0E35CB74">
      <w:pPr>
        <w:spacing w:line="384" w:lineRule="auto"/>
        <w:ind w:firstLine="480" w:firstLineChars="200"/>
        <w:rPr>
          <w:rFonts w:ascii="宋体" w:hAnsi="宋体" w:cs="宋体"/>
          <w:sz w:val="24"/>
        </w:rPr>
      </w:pPr>
      <w:r>
        <w:rPr>
          <w:rFonts w:hint="eastAsia" w:ascii="宋体" w:hAnsi="宋体" w:cs="宋体"/>
          <w:sz w:val="24"/>
        </w:rPr>
        <w:t>（四）乙方收运人员及车辆进入甲方作业辖区前，应自觉接受甲方的安全教育培训，遵守甲方的相关环境以及安全管理规定，在甲方厂区内文明作业，作业完毕后将其作业范围内清理干净。</w:t>
      </w:r>
    </w:p>
    <w:p w14:paraId="28206E09">
      <w:pPr>
        <w:spacing w:line="384" w:lineRule="auto"/>
        <w:ind w:firstLine="480" w:firstLineChars="200"/>
        <w:rPr>
          <w:rFonts w:ascii="宋体" w:hAnsi="宋体" w:cs="宋体"/>
          <w:sz w:val="24"/>
        </w:rPr>
      </w:pPr>
      <w:r>
        <w:rPr>
          <w:rFonts w:hint="eastAsia" w:ascii="宋体" w:hAnsi="宋体" w:cs="宋体"/>
          <w:sz w:val="24"/>
        </w:rPr>
        <w:t>（五）乙方应依照《危险废物转移联单管理办法》及地方环保行政主管部门有关要求办理危险废物转移联单，做到依法依规转移危险废物，按照国家法律法规的要求进行废物处理处置。</w:t>
      </w:r>
    </w:p>
    <w:p w14:paraId="3419686B">
      <w:pPr>
        <w:spacing w:line="384" w:lineRule="auto"/>
        <w:ind w:firstLine="480" w:firstLineChars="200"/>
        <w:rPr>
          <w:rFonts w:ascii="宋体" w:hAnsi="宋体" w:cs="宋体"/>
          <w:sz w:val="24"/>
        </w:rPr>
      </w:pPr>
      <w:r>
        <w:rPr>
          <w:rFonts w:hint="eastAsia" w:ascii="宋体" w:hAnsi="宋体" w:cs="宋体"/>
          <w:sz w:val="24"/>
        </w:rPr>
        <w:t>（六）乙方应根据甲方提供的危险废物特性信息，做好相关安全防护措施。</w:t>
      </w:r>
    </w:p>
    <w:p w14:paraId="763103A7">
      <w:pPr>
        <w:spacing w:line="384" w:lineRule="auto"/>
        <w:ind w:firstLine="480" w:firstLineChars="200"/>
        <w:rPr>
          <w:rFonts w:ascii="宋体" w:hAnsi="宋体" w:cs="宋体"/>
          <w:sz w:val="24"/>
        </w:rPr>
      </w:pPr>
      <w:r>
        <w:rPr>
          <w:rFonts w:hint="eastAsia" w:ascii="宋体" w:hAnsi="宋体" w:cs="宋体"/>
          <w:sz w:val="24"/>
        </w:rPr>
        <w:t>（七）乙方应保证</w:t>
      </w:r>
      <w:r>
        <w:rPr>
          <w:rFonts w:hint="eastAsia" w:ascii="宋体" w:hAnsi="宋体" w:cs="宋体"/>
          <w:sz w:val="24"/>
          <w:lang w:val="en-US" w:eastAsia="zh-CN"/>
        </w:rPr>
        <w:t>服务</w:t>
      </w:r>
      <w:r>
        <w:rPr>
          <w:rFonts w:hint="eastAsia" w:ascii="宋体" w:hAnsi="宋体" w:cs="宋体"/>
          <w:sz w:val="24"/>
        </w:rPr>
        <w:t>期内有足够处置合同标的的能力，如出现处置能力不足完成合同的情况，甲方有权解除合同并委托第三方进行处置，产生的所有费用和甲方的损失由乙方承担，并保留追究乙方违约责任的权利。</w:t>
      </w:r>
    </w:p>
    <w:p w14:paraId="1BB7C22E">
      <w:pPr>
        <w:spacing w:line="384" w:lineRule="auto"/>
        <w:ind w:firstLine="480" w:firstLineChars="200"/>
        <w:rPr>
          <w:rFonts w:ascii="宋体" w:hAnsi="宋体" w:cs="宋体"/>
          <w:b/>
          <w:bCs/>
          <w:sz w:val="24"/>
        </w:rPr>
      </w:pPr>
      <w:r>
        <w:rPr>
          <w:rFonts w:hint="eastAsia" w:ascii="宋体" w:hAnsi="宋体" w:cs="宋体"/>
          <w:b/>
          <w:bCs/>
          <w:sz w:val="24"/>
        </w:rPr>
        <w:t>第三条 计量和转接责任</w:t>
      </w:r>
    </w:p>
    <w:p w14:paraId="43883874">
      <w:pPr>
        <w:spacing w:line="384" w:lineRule="auto"/>
        <w:ind w:firstLine="480" w:firstLineChars="200"/>
        <w:rPr>
          <w:rFonts w:ascii="宋体" w:hAnsi="宋体" w:cs="宋体"/>
          <w:sz w:val="24"/>
        </w:rPr>
      </w:pPr>
      <w:r>
        <w:rPr>
          <w:rFonts w:hint="eastAsia" w:ascii="宋体" w:hAnsi="宋体" w:cs="宋体"/>
          <w:sz w:val="24"/>
        </w:rPr>
        <w:t>3.1 危险废物的计重应按下列方式进行：在甲方或乙方厂区内使用有效的计重工具免费称重，任何一方对称重有异议时，双方协商解决。</w:t>
      </w:r>
    </w:p>
    <w:p w14:paraId="1AE629BB">
      <w:pPr>
        <w:spacing w:line="384" w:lineRule="auto"/>
        <w:ind w:firstLine="480" w:firstLineChars="200"/>
        <w:rPr>
          <w:rFonts w:ascii="宋体" w:hAnsi="宋体" w:cs="宋体"/>
          <w:sz w:val="24"/>
        </w:rPr>
      </w:pPr>
      <w:r>
        <w:rPr>
          <w:rFonts w:hint="eastAsia" w:ascii="宋体" w:hAnsi="宋体" w:cs="宋体"/>
          <w:sz w:val="24"/>
        </w:rPr>
        <w:t>3.2 过磅时，甲乙双方工作人员应严格区分不同种类的废物，分别称重。若双方过磅误差超过5%时，以甲方过磅数为准。</w:t>
      </w:r>
    </w:p>
    <w:p w14:paraId="526AF13D">
      <w:pPr>
        <w:spacing w:line="384" w:lineRule="auto"/>
        <w:ind w:firstLine="480" w:firstLineChars="200"/>
        <w:rPr>
          <w:rFonts w:ascii="宋体" w:hAnsi="宋体" w:cs="宋体"/>
          <w:sz w:val="24"/>
        </w:rPr>
      </w:pPr>
      <w:r>
        <w:rPr>
          <w:rFonts w:hint="eastAsia" w:ascii="宋体" w:hAnsi="宋体" w:cs="宋体"/>
          <w:sz w:val="24"/>
        </w:rPr>
        <w:t>3.3 对于需要以浓度或含量来计价的有价废物，以双方交接时现场取样的浓度或含量为准，该样品应由甲方或送至双方认可的机构进行检测核准。</w:t>
      </w:r>
    </w:p>
    <w:p w14:paraId="1FD3B715">
      <w:pPr>
        <w:spacing w:line="384" w:lineRule="auto"/>
        <w:ind w:firstLine="480" w:firstLineChars="200"/>
        <w:rPr>
          <w:rFonts w:ascii="宋体" w:hAnsi="宋体" w:cs="宋体"/>
          <w:sz w:val="24"/>
        </w:rPr>
      </w:pPr>
      <w:r>
        <w:rPr>
          <w:rFonts w:hint="eastAsia" w:ascii="宋体" w:hAnsi="宋体" w:cs="宋体"/>
          <w:sz w:val="24"/>
        </w:rPr>
        <w:t>3.4 本合同涉及的危险废物应严格执行《中华人民共和国固体废物污染环境防治法》的规定，企业的危险废物管理计划年度备案须在《广东省固体废物环境监管信息平台》通过后方可转移废物。</w:t>
      </w:r>
    </w:p>
    <w:p w14:paraId="0CC86370">
      <w:pPr>
        <w:spacing w:line="384" w:lineRule="auto"/>
        <w:ind w:firstLine="480" w:firstLineChars="200"/>
        <w:rPr>
          <w:rFonts w:ascii="宋体" w:hAnsi="宋体" w:cs="宋体"/>
          <w:sz w:val="24"/>
        </w:rPr>
      </w:pPr>
      <w:r>
        <w:rPr>
          <w:rFonts w:hint="eastAsia" w:ascii="宋体" w:hAnsi="宋体" w:cs="宋体"/>
          <w:sz w:val="24"/>
        </w:rPr>
        <w:t>3.5 办理危险废物转移联单时，原则每转移一车次同类危险废物应填写一份联单转移；如一车次有多类危险废物，应按每一类危险废物各填写一份联单；各类废物联单处置量不能超出《广东省固体废物环境监管信息平台》企业的年度备案转移量。当各类废物累计联单确认量已接近危险废物转移计划量，后续仍有转移需求时，甲方应提前和乙方协商确认并办理新的备案申请，备案通过后方可再次进行废物转移。</w:t>
      </w:r>
    </w:p>
    <w:p w14:paraId="5D7811BA">
      <w:pPr>
        <w:spacing w:line="384" w:lineRule="auto"/>
        <w:ind w:firstLine="480" w:firstLineChars="200"/>
        <w:rPr>
          <w:rFonts w:ascii="宋体" w:hAnsi="宋体" w:cs="宋体"/>
          <w:sz w:val="24"/>
        </w:rPr>
      </w:pPr>
      <w:r>
        <w:rPr>
          <w:rFonts w:hint="eastAsia" w:ascii="宋体" w:hAnsi="宋体" w:cs="宋体"/>
          <w:sz w:val="24"/>
        </w:rPr>
        <w:t>3.6 危险废物在甲方收运交付乙方后，双方人员须如实填写“收</w:t>
      </w:r>
      <w:r>
        <w:rPr>
          <w:rFonts w:hint="eastAsia" w:ascii="宋体" w:hAnsi="宋体" w:cs="宋体"/>
          <w:sz w:val="24"/>
          <w:lang w:eastAsia="zh-CN"/>
        </w:rPr>
        <w:t>（</w:t>
      </w:r>
      <w:r>
        <w:rPr>
          <w:rFonts w:hint="eastAsia" w:ascii="宋体" w:hAnsi="宋体" w:cs="宋体"/>
          <w:sz w:val="24"/>
        </w:rPr>
        <w:t>送</w:t>
      </w:r>
      <w:r>
        <w:rPr>
          <w:rFonts w:hint="eastAsia" w:ascii="宋体" w:hAnsi="宋体" w:cs="宋体"/>
          <w:sz w:val="24"/>
          <w:lang w:eastAsia="zh-CN"/>
        </w:rPr>
        <w:t>）</w:t>
      </w:r>
      <w:r>
        <w:rPr>
          <w:rFonts w:hint="eastAsia" w:ascii="宋体" w:hAnsi="宋体" w:cs="宋体"/>
          <w:sz w:val="24"/>
        </w:rPr>
        <w:t>货单”，废物名称、数量或重量核对无误后双方签名确认，为联单确认与结算提供凭证。</w:t>
      </w:r>
    </w:p>
    <w:p w14:paraId="46C2E264">
      <w:pPr>
        <w:spacing w:line="384" w:lineRule="auto"/>
        <w:ind w:firstLine="480" w:firstLineChars="200"/>
        <w:rPr>
          <w:rFonts w:ascii="宋体" w:hAnsi="宋体" w:cs="宋体"/>
          <w:sz w:val="24"/>
        </w:rPr>
      </w:pPr>
      <w:r>
        <w:rPr>
          <w:rFonts w:hint="eastAsia" w:ascii="宋体" w:hAnsi="宋体" w:cs="宋体"/>
          <w:sz w:val="24"/>
        </w:rPr>
        <w:t>3.7 危险废物收运后，乙方根据双方签名确认的“收</w:t>
      </w:r>
      <w:r>
        <w:rPr>
          <w:rFonts w:hint="eastAsia" w:ascii="宋体" w:hAnsi="宋体" w:cs="宋体"/>
          <w:sz w:val="24"/>
          <w:lang w:eastAsia="zh-CN"/>
        </w:rPr>
        <w:t>（</w:t>
      </w:r>
      <w:r>
        <w:rPr>
          <w:rFonts w:hint="eastAsia" w:ascii="宋体" w:hAnsi="宋体" w:cs="宋体"/>
          <w:sz w:val="24"/>
        </w:rPr>
        <w:t>送</w:t>
      </w:r>
      <w:r>
        <w:rPr>
          <w:rFonts w:hint="eastAsia" w:ascii="宋体" w:hAnsi="宋体" w:cs="宋体"/>
          <w:sz w:val="24"/>
          <w:lang w:eastAsia="zh-CN"/>
        </w:rPr>
        <w:t>）</w:t>
      </w:r>
      <w:r>
        <w:rPr>
          <w:rFonts w:hint="eastAsia" w:ascii="宋体" w:hAnsi="宋体" w:cs="宋体"/>
          <w:sz w:val="24"/>
        </w:rPr>
        <w:t>货单”对废物进行核实验收并确认联单。如乙方核实验收时发现废物的名称、数量、特性、形态、包装方式与联单填写内容不符的</w:t>
      </w:r>
      <w:r>
        <w:rPr>
          <w:rFonts w:hint="eastAsia" w:ascii="宋体" w:hAnsi="宋体" w:cs="宋体"/>
          <w:sz w:val="24"/>
          <w:lang w:eastAsia="zh-CN"/>
        </w:rPr>
        <w:t>，</w:t>
      </w:r>
      <w:r>
        <w:rPr>
          <w:rFonts w:hint="eastAsia" w:ascii="宋体" w:hAnsi="宋体" w:cs="宋体"/>
          <w:sz w:val="24"/>
        </w:rPr>
        <w:t>应当及时向</w:t>
      </w:r>
      <w:r>
        <w:rPr>
          <w:rFonts w:hint="eastAsia" w:ascii="宋体" w:hAnsi="宋体" w:cs="宋体"/>
          <w:sz w:val="24"/>
          <w:lang w:eastAsia="zh-CN"/>
        </w:rPr>
        <w:t>接收</w:t>
      </w:r>
      <w:r>
        <w:rPr>
          <w:rFonts w:hint="eastAsia" w:ascii="宋体" w:hAnsi="宋体" w:cs="宋体"/>
          <w:sz w:val="24"/>
        </w:rPr>
        <w:t>地环境保护行政主管部门报告</w:t>
      </w:r>
      <w:r>
        <w:rPr>
          <w:rFonts w:hint="eastAsia" w:ascii="宋体" w:hAnsi="宋体" w:cs="宋体"/>
          <w:sz w:val="24"/>
          <w:lang w:eastAsia="zh-CN"/>
        </w:rPr>
        <w:t>，</w:t>
      </w:r>
      <w:r>
        <w:rPr>
          <w:rFonts w:hint="eastAsia" w:ascii="宋体" w:hAnsi="宋体" w:cs="宋体"/>
          <w:sz w:val="24"/>
        </w:rPr>
        <w:t>并通知产生单位。</w:t>
      </w:r>
    </w:p>
    <w:p w14:paraId="1AE2D248">
      <w:pPr>
        <w:spacing w:line="384" w:lineRule="auto"/>
        <w:ind w:firstLine="480" w:firstLineChars="200"/>
        <w:rPr>
          <w:rFonts w:ascii="宋体" w:hAnsi="宋体" w:cs="宋体"/>
          <w:sz w:val="24"/>
        </w:rPr>
      </w:pPr>
      <w:r>
        <w:rPr>
          <w:rFonts w:hint="eastAsia" w:ascii="宋体" w:hAnsi="宋体" w:cs="宋体"/>
          <w:sz w:val="24"/>
        </w:rPr>
        <w:t>3.8 若发生意外或者事故，废物由甲方交乙方签收前，责任由甲方自行承担；废物由甲方交乙方签收后，责任由乙方自行承担。</w:t>
      </w:r>
    </w:p>
    <w:p w14:paraId="019DD58E">
      <w:pPr>
        <w:spacing w:line="384" w:lineRule="auto"/>
        <w:ind w:firstLine="480" w:firstLineChars="200"/>
        <w:rPr>
          <w:rFonts w:ascii="宋体" w:hAnsi="宋体" w:cs="宋体"/>
          <w:sz w:val="24"/>
        </w:rPr>
      </w:pPr>
      <w:r>
        <w:rPr>
          <w:rFonts w:hint="eastAsia" w:ascii="宋体" w:hAnsi="宋体" w:cs="宋体"/>
          <w:sz w:val="24"/>
        </w:rPr>
        <w:t>3.9 在</w:t>
      </w:r>
      <w:r>
        <w:rPr>
          <w:rFonts w:hint="eastAsia" w:ascii="宋体" w:hAnsi="宋体" w:cs="宋体"/>
          <w:sz w:val="24"/>
          <w:lang w:val="en-US" w:eastAsia="zh-CN"/>
        </w:rPr>
        <w:t>约定服务</w:t>
      </w:r>
      <w:r>
        <w:rPr>
          <w:rFonts w:hint="eastAsia" w:ascii="宋体" w:hAnsi="宋体" w:cs="宋体"/>
          <w:sz w:val="24"/>
        </w:rPr>
        <w:t>期间，</w:t>
      </w:r>
      <w:r>
        <w:rPr>
          <w:rFonts w:hint="eastAsia" w:ascii="宋体" w:hAnsi="宋体" w:cs="宋体"/>
          <w:sz w:val="24"/>
          <w:lang w:val="en-US" w:eastAsia="zh-CN"/>
        </w:rPr>
        <w:t>乙方应保证合同承诺处置量及相关资质证书在合同服务期内有效，</w:t>
      </w:r>
      <w:r>
        <w:rPr>
          <w:rFonts w:hint="eastAsia" w:ascii="宋体" w:hAnsi="宋体" w:cs="宋体"/>
          <w:sz w:val="24"/>
        </w:rPr>
        <w:t>若由于乙方收运危险废物已达资质许可数量或资质证书办理期间</w:t>
      </w:r>
      <w:r>
        <w:rPr>
          <w:rFonts w:hint="eastAsia" w:ascii="宋体" w:hAnsi="宋体" w:cs="宋体"/>
          <w:sz w:val="24"/>
          <w:lang w:val="en-US" w:eastAsia="zh-CN"/>
        </w:rPr>
        <w:t>未能及时处置甲方废物</w:t>
      </w:r>
      <w:r>
        <w:rPr>
          <w:rFonts w:hint="eastAsia" w:ascii="宋体" w:hAnsi="宋体" w:cs="宋体"/>
          <w:sz w:val="24"/>
        </w:rPr>
        <w:t>，甲方有权委托有资质的第三方处理</w:t>
      </w:r>
      <w:r>
        <w:rPr>
          <w:rFonts w:hint="eastAsia" w:ascii="宋体" w:hAnsi="宋体" w:cs="宋体"/>
          <w:sz w:val="24"/>
          <w:lang w:eastAsia="zh-CN"/>
        </w:rPr>
        <w:t>，</w:t>
      </w:r>
      <w:r>
        <w:rPr>
          <w:rFonts w:hint="eastAsia" w:ascii="宋体" w:hAnsi="宋体" w:cs="宋体"/>
          <w:sz w:val="24"/>
          <w:lang w:val="en-US" w:eastAsia="zh-CN"/>
        </w:rPr>
        <w:t>同时有权追究乙方违约责任，要求乙方赔偿一切损失</w:t>
      </w:r>
      <w:r>
        <w:rPr>
          <w:rFonts w:hint="eastAsia" w:ascii="宋体" w:hAnsi="宋体" w:cs="宋体"/>
          <w:sz w:val="24"/>
        </w:rPr>
        <w:t>。</w:t>
      </w:r>
    </w:p>
    <w:p w14:paraId="34283478">
      <w:pPr>
        <w:spacing w:line="384" w:lineRule="auto"/>
        <w:ind w:firstLine="480" w:firstLineChars="200"/>
        <w:rPr>
          <w:rFonts w:ascii="宋体" w:hAnsi="宋体" w:cs="宋体"/>
          <w:b/>
          <w:bCs/>
          <w:sz w:val="24"/>
        </w:rPr>
      </w:pPr>
      <w:r>
        <w:rPr>
          <w:rFonts w:hint="eastAsia" w:ascii="宋体" w:hAnsi="宋体" w:cs="宋体"/>
          <w:b/>
          <w:bCs/>
          <w:sz w:val="24"/>
        </w:rPr>
        <w:t>第四条 合同价款及期限</w:t>
      </w:r>
    </w:p>
    <w:p w14:paraId="2FF2AA1B">
      <w:pPr>
        <w:spacing w:line="384" w:lineRule="auto"/>
        <w:ind w:firstLine="480" w:firstLineChars="200"/>
        <w:rPr>
          <w:rFonts w:ascii="宋体" w:hAnsi="宋体" w:cs="宋体"/>
          <w:bCs/>
          <w:sz w:val="24"/>
          <w:bdr w:val="single" w:color="auto" w:sz="4" w:space="0"/>
        </w:rPr>
      </w:pPr>
      <w:r>
        <w:rPr>
          <w:rFonts w:hint="eastAsia" w:ascii="宋体" w:hAnsi="宋体" w:cs="宋体"/>
          <w:sz w:val="24"/>
        </w:rPr>
        <w:t>4.1合同价款按以下执行。</w:t>
      </w:r>
    </w:p>
    <w:p w14:paraId="49CCA047">
      <w:pPr>
        <w:numPr>
          <w:ilvl w:val="0"/>
          <w:numId w:val="9"/>
        </w:numPr>
        <w:spacing w:line="384" w:lineRule="auto"/>
        <w:ind w:firstLine="480" w:firstLineChars="200"/>
        <w:rPr>
          <w:rFonts w:hint="eastAsia" w:ascii="宋体" w:hAnsi="宋体" w:cs="宋体"/>
          <w:sz w:val="24"/>
          <w:highlight w:val="none"/>
        </w:rPr>
      </w:pPr>
      <w:r>
        <w:rPr>
          <w:rFonts w:hint="eastAsia" w:ascii="宋体" w:hAnsi="宋体" w:cs="宋体"/>
          <w:sz w:val="24"/>
          <w:highlight w:val="none"/>
        </w:rPr>
        <w:t>合同以单价包干形式，合同暂定总价为：</w:t>
      </w:r>
      <w:r>
        <w:rPr>
          <w:rFonts w:hint="eastAsia" w:ascii="宋体" w:hAnsi="宋体" w:cs="宋体"/>
          <w:b/>
          <w:sz w:val="24"/>
          <w:highlight w:val="none"/>
          <w:u w:val="single"/>
        </w:rPr>
        <w:t>人民币</w:t>
      </w:r>
      <w:r>
        <w:rPr>
          <w:rFonts w:hint="eastAsia" w:ascii="宋体" w:hAnsi="宋体" w:cs="宋体"/>
          <w:b/>
          <w:sz w:val="24"/>
          <w:highlight w:val="none"/>
          <w:u w:val="single"/>
          <w:lang w:val="en-US" w:eastAsia="zh-CN"/>
        </w:rPr>
        <w:t xml:space="preserve">       </w:t>
      </w:r>
      <w:r>
        <w:rPr>
          <w:rFonts w:hint="eastAsia" w:ascii="宋体" w:hAnsi="宋体" w:cs="宋体"/>
          <w:b/>
          <w:sz w:val="24"/>
          <w:highlight w:val="none"/>
          <w:u w:val="single"/>
        </w:rPr>
        <w:t>元</w:t>
      </w:r>
      <w:r>
        <w:rPr>
          <w:rFonts w:hint="eastAsia" w:ascii="宋体" w:hAnsi="宋体" w:cs="宋体"/>
          <w:sz w:val="24"/>
          <w:highlight w:val="none"/>
        </w:rPr>
        <w:t>（大写</w:t>
      </w:r>
      <w:r>
        <w:rPr>
          <w:rFonts w:hint="eastAsia" w:ascii="宋体" w:hAnsi="宋体" w:cs="宋体"/>
          <w:sz w:val="24"/>
          <w:highlight w:val="none"/>
          <w:lang w:eastAsia="zh-CN"/>
        </w:rPr>
        <w:t>：</w:t>
      </w:r>
      <w:r>
        <w:rPr>
          <w:rFonts w:hint="eastAsia" w:ascii="宋体" w:hAnsi="宋体" w:cs="宋体"/>
          <w:sz w:val="24"/>
          <w:highlight w:val="none"/>
          <w:lang w:val="en-US" w:eastAsia="zh-CN"/>
        </w:rPr>
        <w:t xml:space="preserve">   元</w:t>
      </w:r>
      <w:r>
        <w:rPr>
          <w:rFonts w:hint="eastAsia" w:ascii="宋体" w:hAnsi="宋体" w:cs="宋体"/>
          <w:sz w:val="24"/>
          <w:highlight w:val="none"/>
        </w:rPr>
        <w:t>）</w:t>
      </w:r>
      <w:r>
        <w:rPr>
          <w:rFonts w:hint="eastAsia" w:ascii="宋体" w:hAnsi="宋体" w:cs="宋体"/>
          <w:sz w:val="24"/>
          <w:highlight w:val="none"/>
          <w:lang w:eastAsia="zh-CN"/>
        </w:rPr>
        <w:t>，</w:t>
      </w:r>
      <w:r>
        <w:rPr>
          <w:rFonts w:hint="eastAsia" w:ascii="宋体" w:hAnsi="宋体" w:cs="宋体"/>
          <w:sz w:val="24"/>
          <w:highlight w:val="none"/>
          <w:lang w:val="en-US" w:eastAsia="zh-CN"/>
        </w:rPr>
        <w:t>其中第一年度：</w:t>
      </w:r>
      <w:r>
        <w:rPr>
          <w:rFonts w:hint="eastAsia" w:ascii="宋体" w:hAnsi="宋体" w:cs="宋体"/>
          <w:sz w:val="24"/>
          <w:highlight w:val="none"/>
          <w:u w:val="single"/>
          <w:lang w:val="en-US" w:eastAsia="zh-CN"/>
        </w:rPr>
        <w:t xml:space="preserve">       </w:t>
      </w:r>
      <w:r>
        <w:rPr>
          <w:rFonts w:hint="eastAsia" w:ascii="宋体" w:hAnsi="宋体" w:cs="宋体"/>
          <w:sz w:val="24"/>
          <w:highlight w:val="none"/>
          <w:lang w:val="en-US" w:eastAsia="zh-CN"/>
        </w:rPr>
        <w:t>元；第二年度：</w:t>
      </w:r>
      <w:r>
        <w:rPr>
          <w:rFonts w:hint="eastAsia" w:ascii="宋体" w:hAnsi="宋体" w:cs="宋体"/>
          <w:sz w:val="24"/>
          <w:highlight w:val="none"/>
          <w:u w:val="single"/>
          <w:lang w:val="en-US" w:eastAsia="zh-CN"/>
        </w:rPr>
        <w:t xml:space="preserve">       </w:t>
      </w:r>
      <w:r>
        <w:rPr>
          <w:rFonts w:hint="eastAsia" w:ascii="宋体" w:hAnsi="宋体" w:cs="宋体"/>
          <w:sz w:val="24"/>
          <w:highlight w:val="none"/>
          <w:lang w:val="en-US" w:eastAsia="zh-CN"/>
        </w:rPr>
        <w:t>元；第三年度：</w:t>
      </w:r>
      <w:r>
        <w:rPr>
          <w:rFonts w:hint="eastAsia" w:ascii="宋体" w:hAnsi="宋体" w:cs="宋体"/>
          <w:sz w:val="24"/>
          <w:highlight w:val="none"/>
          <w:u w:val="single"/>
          <w:lang w:val="en-US" w:eastAsia="zh-CN"/>
        </w:rPr>
        <w:t xml:space="preserve">       </w:t>
      </w:r>
      <w:r>
        <w:rPr>
          <w:rFonts w:hint="eastAsia" w:ascii="宋体" w:hAnsi="宋体" w:cs="宋体"/>
          <w:sz w:val="24"/>
          <w:highlight w:val="none"/>
          <w:lang w:val="en-US" w:eastAsia="zh-CN"/>
        </w:rPr>
        <w:t>元</w:t>
      </w:r>
      <w:r>
        <w:rPr>
          <w:rFonts w:hint="eastAsia" w:ascii="宋体" w:hAnsi="宋体" w:cs="宋体"/>
          <w:sz w:val="24"/>
          <w:highlight w:val="none"/>
        </w:rPr>
        <w:t>。</w:t>
      </w:r>
    </w:p>
    <w:tbl>
      <w:tblPr>
        <w:tblStyle w:val="22"/>
        <w:tblpPr w:leftFromText="180" w:rightFromText="180" w:vertAnchor="text" w:horzAnchor="page" w:tblpX="1688" w:tblpY="551"/>
        <w:tblOverlap w:val="never"/>
        <w:tblW w:w="95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6"/>
        <w:gridCol w:w="1034"/>
        <w:gridCol w:w="1034"/>
        <w:gridCol w:w="1237"/>
        <w:gridCol w:w="627"/>
        <w:gridCol w:w="1034"/>
        <w:gridCol w:w="830"/>
        <w:gridCol w:w="1034"/>
        <w:gridCol w:w="1034"/>
        <w:gridCol w:w="1034"/>
      </w:tblGrid>
      <w:tr w14:paraId="48D2A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gridSpan w:val="10"/>
            <w:tcBorders>
              <w:top w:val="nil"/>
              <w:left w:val="nil"/>
              <w:bottom w:val="nil"/>
              <w:right w:val="nil"/>
            </w:tcBorders>
            <w:shd w:val="clear" w:color="auto" w:fill="auto"/>
            <w:noWrap/>
            <w:vAlign w:val="center"/>
          </w:tcPr>
          <w:p w14:paraId="113973E2">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危险废物处理处置单价及费用情况</w:t>
            </w:r>
          </w:p>
        </w:tc>
      </w:tr>
      <w:tr w14:paraId="19DF5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trPr>
        <w:tc>
          <w:tcPr>
            <w:tcW w:w="0" w:type="auto"/>
            <w:vMerge w:val="restart"/>
            <w:tcBorders>
              <w:top w:val="single" w:color="000000" w:sz="4" w:space="0"/>
              <w:left w:val="single" w:color="000000" w:sz="4" w:space="0"/>
              <w:right w:val="single" w:color="000000" w:sz="4" w:space="0"/>
            </w:tcBorders>
            <w:shd w:val="clear" w:color="auto" w:fill="auto"/>
            <w:vAlign w:val="center"/>
          </w:tcPr>
          <w:p w14:paraId="22713B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vMerge w:val="restart"/>
            <w:tcBorders>
              <w:top w:val="single" w:color="000000" w:sz="4" w:space="0"/>
              <w:left w:val="single" w:color="000000" w:sz="4" w:space="0"/>
              <w:right w:val="single" w:color="000000" w:sz="4" w:space="0"/>
            </w:tcBorders>
            <w:shd w:val="clear" w:color="auto" w:fill="auto"/>
            <w:vAlign w:val="center"/>
          </w:tcPr>
          <w:p w14:paraId="6911E8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废物名称</w:t>
            </w:r>
          </w:p>
        </w:tc>
        <w:tc>
          <w:tcPr>
            <w:tcW w:w="0" w:type="auto"/>
            <w:vMerge w:val="restart"/>
            <w:tcBorders>
              <w:top w:val="single" w:color="000000" w:sz="4" w:space="0"/>
              <w:left w:val="single" w:color="000000" w:sz="4" w:space="0"/>
              <w:right w:val="single" w:color="000000" w:sz="4" w:space="0"/>
            </w:tcBorders>
            <w:shd w:val="clear" w:color="auto" w:fill="auto"/>
            <w:vAlign w:val="center"/>
          </w:tcPr>
          <w:p w14:paraId="100FD0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废物类别</w:t>
            </w:r>
          </w:p>
        </w:tc>
        <w:tc>
          <w:tcPr>
            <w:tcW w:w="0" w:type="auto"/>
            <w:vMerge w:val="restart"/>
            <w:tcBorders>
              <w:top w:val="single" w:color="000000" w:sz="4" w:space="0"/>
              <w:left w:val="single" w:color="000000" w:sz="4" w:space="0"/>
              <w:right w:val="single" w:color="000000" w:sz="4" w:space="0"/>
            </w:tcBorders>
            <w:shd w:val="clear" w:color="auto" w:fill="auto"/>
            <w:vAlign w:val="center"/>
          </w:tcPr>
          <w:p w14:paraId="3B880D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废物代码</w:t>
            </w:r>
          </w:p>
        </w:tc>
        <w:tc>
          <w:tcPr>
            <w:tcW w:w="0" w:type="auto"/>
            <w:vMerge w:val="restart"/>
            <w:tcBorders>
              <w:top w:val="single" w:color="000000" w:sz="4" w:space="0"/>
              <w:left w:val="single" w:color="000000" w:sz="4" w:space="0"/>
              <w:right w:val="single" w:color="000000" w:sz="4" w:space="0"/>
            </w:tcBorders>
            <w:shd w:val="clear" w:color="auto" w:fill="auto"/>
            <w:vAlign w:val="center"/>
          </w:tcPr>
          <w:p w14:paraId="7D29B2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0" w:type="auto"/>
            <w:vMerge w:val="restart"/>
            <w:tcBorders>
              <w:top w:val="single" w:color="000000" w:sz="4" w:space="0"/>
              <w:left w:val="single" w:color="000000" w:sz="4" w:space="0"/>
              <w:right w:val="single" w:color="000000" w:sz="4" w:space="0"/>
            </w:tcBorders>
            <w:shd w:val="clear" w:color="auto" w:fill="auto"/>
            <w:vAlign w:val="center"/>
          </w:tcPr>
          <w:p w14:paraId="6D8E54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包装方式</w:t>
            </w:r>
          </w:p>
        </w:tc>
        <w:tc>
          <w:tcPr>
            <w:tcW w:w="0" w:type="auto"/>
            <w:vMerge w:val="restart"/>
            <w:tcBorders>
              <w:top w:val="single" w:color="000000" w:sz="4" w:space="0"/>
              <w:left w:val="single" w:color="000000" w:sz="4" w:space="0"/>
              <w:right w:val="single" w:color="000000" w:sz="4" w:space="0"/>
            </w:tcBorders>
            <w:shd w:val="clear" w:color="auto" w:fill="auto"/>
            <w:vAlign w:val="center"/>
          </w:tcPr>
          <w:p w14:paraId="3C8ACC16">
            <w:pPr>
              <w:keepNext w:val="0"/>
              <w:keepLines w:val="0"/>
              <w:widowControl/>
              <w:suppressLineNumbers w:val="0"/>
              <w:jc w:val="center"/>
              <w:textAlignment w:val="center"/>
              <w:rPr>
                <w:rFonts w:hint="eastAsia"/>
                <w:lang w:val="en-US" w:eastAsia="zh-CN"/>
              </w:rPr>
            </w:pPr>
            <w:r>
              <w:rPr>
                <w:rFonts w:hint="eastAsia"/>
                <w:lang w:val="en-US" w:eastAsia="zh-CN"/>
              </w:rPr>
              <w:t>单价</w:t>
            </w:r>
          </w:p>
          <w:p w14:paraId="206C739D">
            <w:pPr>
              <w:pStyle w:val="2"/>
              <w:ind w:left="0" w:leftChars="0" w:firstLine="0" w:firstLineChars="0"/>
              <w:jc w:val="center"/>
              <w:rPr>
                <w:rFonts w:hint="eastAsia"/>
              </w:rPr>
            </w:pPr>
            <w:r>
              <w:rPr>
                <w:rFonts w:hint="eastAsia" w:ascii="宋体" w:hAnsi="宋体" w:eastAsia="宋体" w:cs="宋体"/>
                <w:i w:val="0"/>
                <w:iCs w:val="0"/>
                <w:color w:val="000000"/>
                <w:kern w:val="0"/>
                <w:sz w:val="20"/>
                <w:szCs w:val="20"/>
                <w:u w:val="none"/>
                <w:lang w:val="en-US" w:eastAsia="zh-CN" w:bidi="ar"/>
              </w:rPr>
              <w:t>（元）</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EC66F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三年度处置量</w:t>
            </w:r>
          </w:p>
        </w:tc>
      </w:tr>
      <w:tr w14:paraId="15E1E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trPr>
        <w:tc>
          <w:tcPr>
            <w:tcW w:w="0" w:type="auto"/>
            <w:vMerge w:val="continue"/>
            <w:tcBorders>
              <w:left w:val="single" w:color="000000" w:sz="4" w:space="0"/>
              <w:bottom w:val="single" w:color="000000" w:sz="4" w:space="0"/>
              <w:right w:val="single" w:color="000000" w:sz="4" w:space="0"/>
            </w:tcBorders>
            <w:shd w:val="clear" w:color="auto" w:fill="auto"/>
            <w:vAlign w:val="center"/>
          </w:tcPr>
          <w:p w14:paraId="1F9431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0" w:type="auto"/>
            <w:vMerge w:val="continue"/>
            <w:tcBorders>
              <w:left w:val="single" w:color="000000" w:sz="4" w:space="0"/>
              <w:bottom w:val="single" w:color="000000" w:sz="4" w:space="0"/>
              <w:right w:val="single" w:color="000000" w:sz="4" w:space="0"/>
            </w:tcBorders>
            <w:shd w:val="clear" w:color="auto" w:fill="auto"/>
            <w:vAlign w:val="center"/>
          </w:tcPr>
          <w:p w14:paraId="1EEB72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0" w:type="auto"/>
            <w:vMerge w:val="continue"/>
            <w:tcBorders>
              <w:left w:val="single" w:color="000000" w:sz="4" w:space="0"/>
              <w:bottom w:val="single" w:color="000000" w:sz="4" w:space="0"/>
              <w:right w:val="single" w:color="000000" w:sz="4" w:space="0"/>
            </w:tcBorders>
            <w:shd w:val="clear" w:color="auto" w:fill="auto"/>
            <w:vAlign w:val="center"/>
          </w:tcPr>
          <w:p w14:paraId="5D0984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0" w:type="auto"/>
            <w:vMerge w:val="continue"/>
            <w:tcBorders>
              <w:left w:val="single" w:color="000000" w:sz="4" w:space="0"/>
              <w:bottom w:val="single" w:color="000000" w:sz="4" w:space="0"/>
              <w:right w:val="single" w:color="000000" w:sz="4" w:space="0"/>
            </w:tcBorders>
            <w:shd w:val="clear" w:color="auto" w:fill="auto"/>
            <w:vAlign w:val="center"/>
          </w:tcPr>
          <w:p w14:paraId="265142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0" w:type="auto"/>
            <w:vMerge w:val="continue"/>
            <w:tcBorders>
              <w:left w:val="single" w:color="000000" w:sz="4" w:space="0"/>
              <w:bottom w:val="single" w:color="000000" w:sz="4" w:space="0"/>
              <w:right w:val="single" w:color="000000" w:sz="4" w:space="0"/>
            </w:tcBorders>
            <w:shd w:val="clear" w:color="auto" w:fill="auto"/>
            <w:vAlign w:val="center"/>
          </w:tcPr>
          <w:p w14:paraId="7C5758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0" w:type="auto"/>
            <w:vMerge w:val="continue"/>
            <w:tcBorders>
              <w:left w:val="single" w:color="000000" w:sz="4" w:space="0"/>
              <w:bottom w:val="single" w:color="000000" w:sz="4" w:space="0"/>
              <w:right w:val="single" w:color="000000" w:sz="4" w:space="0"/>
            </w:tcBorders>
            <w:shd w:val="clear" w:color="auto" w:fill="auto"/>
            <w:vAlign w:val="center"/>
          </w:tcPr>
          <w:p w14:paraId="28F2BA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0" w:type="auto"/>
            <w:vMerge w:val="continue"/>
            <w:tcBorders>
              <w:left w:val="single" w:color="000000" w:sz="4" w:space="0"/>
              <w:bottom w:val="single" w:color="000000" w:sz="4" w:space="0"/>
              <w:right w:val="single" w:color="000000" w:sz="4" w:space="0"/>
            </w:tcBorders>
            <w:shd w:val="clear" w:color="auto" w:fill="auto"/>
            <w:vAlign w:val="center"/>
          </w:tcPr>
          <w:p w14:paraId="1294C67B">
            <w:pPr>
              <w:pStyle w:val="2"/>
              <w:ind w:left="0" w:leftChars="0" w:firstLine="0" w:firstLineChars="0"/>
              <w:jc w:val="center"/>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D73D9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第一年度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D5B11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第二年度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C5CB4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第三年度</w:t>
            </w:r>
          </w:p>
        </w:tc>
      </w:tr>
      <w:tr w14:paraId="62A90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827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8EFD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废电池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7519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HW31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2447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900-052-31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282A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544022">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1247E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4C1C3">
            <w:pPr>
              <w:jc w:val="center"/>
              <w:rPr>
                <w:rFonts w:hint="eastAsia"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2.5</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AE876">
            <w:pPr>
              <w:jc w:val="center"/>
              <w:rPr>
                <w:rFonts w:hint="eastAsia"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2.5</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484CE">
            <w:pPr>
              <w:jc w:val="center"/>
              <w:rPr>
                <w:rFonts w:hint="eastAsia"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2.5</w:t>
            </w:r>
          </w:p>
        </w:tc>
      </w:tr>
      <w:tr w14:paraId="52878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975E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2BCB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废灯管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5E0D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HW29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FA3E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900-023-29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B11C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DD7822">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桶装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DB287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B1C3">
            <w:pPr>
              <w:jc w:val="center"/>
              <w:rPr>
                <w:rFonts w:hint="default"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0.2</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FD132">
            <w:pPr>
              <w:jc w:val="center"/>
              <w:rPr>
                <w:rFonts w:hint="default"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0.2</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1B518">
            <w:pPr>
              <w:jc w:val="center"/>
              <w:rPr>
                <w:rFonts w:hint="eastAsia"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0.2</w:t>
            </w:r>
          </w:p>
        </w:tc>
      </w:tr>
      <w:tr w14:paraId="05569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F8E9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3</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4251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运输费用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0B04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E012E5">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EBDC4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7A5571">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7C6CF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B5E67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p>
        </w:tc>
      </w:tr>
      <w:tr w14:paraId="0BD36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B82F3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服务总费用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4AAD2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B4613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70F4D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r>
    </w:tbl>
    <w:p w14:paraId="48955C4B">
      <w:pPr>
        <w:pStyle w:val="27"/>
        <w:numPr>
          <w:ilvl w:val="0"/>
          <w:numId w:val="9"/>
        </w:numPr>
        <w:ind w:firstLine="480" w:firstLineChars="200"/>
        <w:rPr>
          <w:rFonts w:hint="eastAsia" w:hAnsi="宋体" w:eastAsia="宋体"/>
          <w:color w:val="auto"/>
          <w:kern w:val="2"/>
          <w:szCs w:val="22"/>
          <w:highlight w:val="none"/>
        </w:rPr>
      </w:pPr>
      <w:r>
        <w:rPr>
          <w:rFonts w:hint="eastAsia" w:hAnsi="宋体" w:eastAsia="宋体"/>
          <w:color w:val="auto"/>
          <w:kern w:val="2"/>
          <w:szCs w:val="22"/>
          <w:highlight w:val="none"/>
        </w:rPr>
        <w:t>合同价款按以下支付：</w:t>
      </w:r>
    </w:p>
    <w:p w14:paraId="5749B308">
      <w:pPr>
        <w:pStyle w:val="27"/>
        <w:spacing w:line="360" w:lineRule="auto"/>
        <w:ind w:firstLine="480" w:firstLineChars="200"/>
        <w:rPr>
          <w:rFonts w:hint="eastAsia" w:hAnsi="宋体" w:eastAsia="宋体"/>
          <w:color w:val="auto"/>
          <w:kern w:val="2"/>
          <w:szCs w:val="22"/>
          <w:highlight w:val="none"/>
        </w:rPr>
      </w:pPr>
      <w:r>
        <w:rPr>
          <w:rFonts w:hint="eastAsia" w:ascii="宋体" w:hAnsi="宋体" w:eastAsia="宋体"/>
          <w:color w:val="auto"/>
          <w:kern w:val="2"/>
          <w:sz w:val="24"/>
          <w:szCs w:val="22"/>
          <w:highlight w:val="none"/>
        </w:rPr>
        <w:t>每</w:t>
      </w:r>
      <w:r>
        <w:rPr>
          <w:rFonts w:hint="eastAsia" w:hAnsi="宋体" w:eastAsia="宋体"/>
          <w:color w:val="auto"/>
          <w:kern w:val="2"/>
          <w:sz w:val="24"/>
          <w:szCs w:val="22"/>
          <w:highlight w:val="none"/>
          <w:lang w:val="en-US" w:eastAsia="zh-CN"/>
        </w:rPr>
        <w:t>三个月为一个结算周期，当期</w:t>
      </w:r>
      <w:r>
        <w:rPr>
          <w:rFonts w:hint="eastAsia" w:ascii="宋体" w:hAnsi="宋体" w:eastAsia="宋体"/>
          <w:color w:val="auto"/>
          <w:kern w:val="2"/>
          <w:sz w:val="24"/>
          <w:szCs w:val="22"/>
          <w:highlight w:val="none"/>
        </w:rPr>
        <w:t>服务完成后</w:t>
      </w:r>
      <w:r>
        <w:rPr>
          <w:rFonts w:hint="eastAsia" w:hAnsi="宋体" w:eastAsia="宋体"/>
          <w:color w:val="auto"/>
          <w:kern w:val="2"/>
          <w:sz w:val="24"/>
          <w:szCs w:val="22"/>
          <w:highlight w:val="none"/>
          <w:lang w:eastAsia="zh-CN"/>
        </w:rPr>
        <w:t>，</w:t>
      </w:r>
      <w:r>
        <w:rPr>
          <w:rFonts w:hint="eastAsia" w:ascii="宋体" w:hAnsi="宋体" w:eastAsia="宋体"/>
          <w:color w:val="auto"/>
          <w:kern w:val="2"/>
          <w:sz w:val="24"/>
          <w:szCs w:val="22"/>
          <w:highlight w:val="none"/>
        </w:rPr>
        <w:t xml:space="preserve"> 乙方应根据</w:t>
      </w:r>
      <w:r>
        <w:rPr>
          <w:rFonts w:hint="eastAsia" w:hAnsi="宋体" w:eastAsia="宋体"/>
          <w:color w:val="auto"/>
          <w:kern w:val="2"/>
          <w:sz w:val="24"/>
          <w:szCs w:val="22"/>
          <w:highlight w:val="none"/>
          <w:lang w:val="en-US" w:eastAsia="zh-CN"/>
        </w:rPr>
        <w:t>当期服务</w:t>
      </w:r>
      <w:r>
        <w:rPr>
          <w:rFonts w:hint="eastAsia" w:ascii="宋体" w:hAnsi="宋体" w:eastAsia="宋体"/>
          <w:color w:val="auto"/>
          <w:kern w:val="2"/>
          <w:sz w:val="24"/>
          <w:szCs w:val="22"/>
          <w:highlight w:val="none"/>
        </w:rPr>
        <w:t>的实际</w:t>
      </w:r>
      <w:r>
        <w:rPr>
          <w:rFonts w:hint="eastAsia" w:hAnsi="宋体" w:eastAsia="宋体"/>
          <w:color w:val="auto"/>
          <w:kern w:val="2"/>
          <w:sz w:val="24"/>
          <w:szCs w:val="22"/>
          <w:highlight w:val="none"/>
          <w:lang w:val="en-US" w:eastAsia="zh-CN"/>
        </w:rPr>
        <w:t>处置</w:t>
      </w:r>
      <w:r>
        <w:rPr>
          <w:rFonts w:hint="eastAsia" w:ascii="宋体" w:hAnsi="宋体" w:eastAsia="宋体"/>
          <w:color w:val="auto"/>
          <w:kern w:val="2"/>
          <w:sz w:val="24"/>
          <w:szCs w:val="22"/>
          <w:highlight w:val="none"/>
        </w:rPr>
        <w:t>量</w:t>
      </w:r>
      <w:r>
        <w:rPr>
          <w:rFonts w:hint="eastAsia" w:hAnsi="宋体" w:eastAsia="宋体"/>
          <w:color w:val="auto"/>
          <w:kern w:val="2"/>
          <w:sz w:val="24"/>
          <w:szCs w:val="22"/>
          <w:highlight w:val="none"/>
          <w:lang w:val="en-US" w:eastAsia="zh-CN"/>
        </w:rPr>
        <w:t>及运输次数</w:t>
      </w:r>
      <w:r>
        <w:rPr>
          <w:rFonts w:hint="eastAsia" w:ascii="宋体" w:hAnsi="宋体" w:eastAsia="宋体"/>
          <w:color w:val="auto"/>
          <w:kern w:val="2"/>
          <w:sz w:val="24"/>
          <w:szCs w:val="22"/>
          <w:highlight w:val="none"/>
        </w:rPr>
        <w:t>与每项服务单价的乘积得出</w:t>
      </w:r>
      <w:r>
        <w:rPr>
          <w:rFonts w:hint="eastAsia" w:ascii="宋体" w:hAnsi="宋体" w:eastAsia="宋体"/>
          <w:color w:val="auto"/>
          <w:kern w:val="2"/>
          <w:sz w:val="24"/>
          <w:szCs w:val="22"/>
          <w:highlight w:val="none"/>
          <w:lang w:val="en-US" w:eastAsia="zh-CN"/>
        </w:rPr>
        <w:t>当</w:t>
      </w:r>
      <w:r>
        <w:rPr>
          <w:rFonts w:hint="eastAsia" w:hAnsi="宋体" w:eastAsia="宋体"/>
          <w:color w:val="auto"/>
          <w:kern w:val="2"/>
          <w:sz w:val="24"/>
          <w:szCs w:val="22"/>
          <w:highlight w:val="none"/>
          <w:lang w:val="en-US" w:eastAsia="zh-CN"/>
        </w:rPr>
        <w:t>期</w:t>
      </w:r>
      <w:r>
        <w:rPr>
          <w:rFonts w:hint="eastAsia" w:ascii="宋体" w:hAnsi="宋体" w:eastAsia="宋体"/>
          <w:color w:val="auto"/>
          <w:kern w:val="2"/>
          <w:sz w:val="24"/>
          <w:szCs w:val="22"/>
          <w:highlight w:val="none"/>
        </w:rPr>
        <w:t>服务</w:t>
      </w:r>
      <w:r>
        <w:rPr>
          <w:rFonts w:hint="eastAsia" w:ascii="宋体" w:hAnsi="宋体" w:eastAsia="宋体"/>
          <w:color w:val="auto"/>
          <w:kern w:val="2"/>
          <w:sz w:val="24"/>
          <w:szCs w:val="22"/>
          <w:highlight w:val="none"/>
          <w:lang w:eastAsia="zh-CN"/>
        </w:rPr>
        <w:t>（</w:t>
      </w:r>
      <w:r>
        <w:rPr>
          <w:rFonts w:hint="eastAsia" w:ascii="宋体" w:hAnsi="宋体" w:eastAsia="宋体"/>
          <w:color w:val="auto"/>
          <w:kern w:val="2"/>
          <w:sz w:val="24"/>
          <w:szCs w:val="22"/>
          <w:highlight w:val="none"/>
        </w:rPr>
        <w:t>结算</w:t>
      </w:r>
      <w:r>
        <w:rPr>
          <w:rFonts w:hint="eastAsia" w:ascii="宋体" w:hAnsi="宋体" w:eastAsia="宋体"/>
          <w:color w:val="auto"/>
          <w:kern w:val="2"/>
          <w:sz w:val="24"/>
          <w:szCs w:val="22"/>
          <w:highlight w:val="none"/>
          <w:lang w:eastAsia="zh-CN"/>
        </w:rPr>
        <w:t>）</w:t>
      </w:r>
      <w:r>
        <w:rPr>
          <w:rFonts w:hint="eastAsia" w:ascii="宋体" w:hAnsi="宋体" w:eastAsia="宋体"/>
          <w:color w:val="auto"/>
          <w:kern w:val="2"/>
          <w:sz w:val="24"/>
          <w:szCs w:val="22"/>
          <w:highlight w:val="none"/>
        </w:rPr>
        <w:t>金额</w:t>
      </w:r>
      <w:r>
        <w:rPr>
          <w:rFonts w:hint="eastAsia" w:ascii="宋体" w:hAnsi="宋体" w:eastAsia="宋体"/>
          <w:color w:val="auto"/>
          <w:kern w:val="2"/>
          <w:sz w:val="24"/>
          <w:szCs w:val="22"/>
          <w:highlight w:val="none"/>
          <w:lang w:val="en-US" w:eastAsia="zh-CN"/>
        </w:rPr>
        <w:t>并送甲方审核</w:t>
      </w:r>
      <w:r>
        <w:rPr>
          <w:rFonts w:hint="eastAsia" w:ascii="宋体" w:hAnsi="宋体" w:eastAsia="宋体"/>
          <w:color w:val="auto"/>
          <w:kern w:val="2"/>
          <w:sz w:val="24"/>
          <w:szCs w:val="22"/>
          <w:highlight w:val="none"/>
        </w:rPr>
        <w:t>。</w:t>
      </w:r>
    </w:p>
    <w:p w14:paraId="63B39713">
      <w:pPr>
        <w:tabs>
          <w:tab w:val="left" w:pos="851"/>
        </w:tabs>
        <w:adjustRightInd w:val="0"/>
        <w:snapToGrid w:val="0"/>
        <w:spacing w:line="384" w:lineRule="auto"/>
        <w:ind w:firstLine="480" w:firstLineChars="200"/>
        <w:rPr>
          <w:rFonts w:hint="eastAsia" w:ascii="宋体" w:hAnsi="宋体" w:cs="宋体"/>
          <w:kern w:val="0"/>
          <w:sz w:val="24"/>
          <w:lang w:val="zh-CN"/>
        </w:rPr>
      </w:pPr>
      <w:r>
        <w:rPr>
          <w:rFonts w:hint="eastAsia" w:ascii="宋体" w:hAnsi="宋体" w:eastAsia="宋体"/>
          <w:color w:val="auto"/>
          <w:sz w:val="24"/>
          <w:szCs w:val="24"/>
          <w:highlight w:val="none"/>
        </w:rPr>
        <w:t>乙方分别按</w:t>
      </w:r>
      <w:r>
        <w:rPr>
          <w:rFonts w:hint="eastAsia" w:ascii="宋体" w:hAnsi="宋体" w:eastAsia="宋体"/>
          <w:color w:val="auto"/>
          <w:sz w:val="24"/>
          <w:szCs w:val="24"/>
          <w:highlight w:val="none"/>
          <w:lang w:val="en-US" w:eastAsia="zh-CN"/>
        </w:rPr>
        <w:t>经</w:t>
      </w:r>
      <w:r>
        <w:rPr>
          <w:rFonts w:hint="eastAsia" w:ascii="宋体" w:hAnsi="宋体" w:eastAsia="宋体"/>
          <w:color w:val="auto"/>
          <w:sz w:val="24"/>
          <w:szCs w:val="24"/>
          <w:highlight w:val="none"/>
        </w:rPr>
        <w:t>甲方属下各</w:t>
      </w:r>
      <w:r>
        <w:rPr>
          <w:rFonts w:hint="eastAsia" w:hAnsi="宋体" w:eastAsia="宋体"/>
          <w:color w:val="auto"/>
          <w:sz w:val="24"/>
          <w:szCs w:val="24"/>
          <w:highlight w:val="none"/>
          <w:lang w:val="en-US" w:eastAsia="zh-CN"/>
        </w:rPr>
        <w:t>单位</w:t>
      </w:r>
      <w:r>
        <w:rPr>
          <w:rFonts w:hint="eastAsia" w:ascii="宋体" w:hAnsi="宋体" w:eastAsia="宋体"/>
          <w:color w:val="auto"/>
          <w:sz w:val="24"/>
          <w:szCs w:val="24"/>
          <w:highlight w:val="none"/>
          <w:lang w:val="en-US" w:eastAsia="zh-CN"/>
        </w:rPr>
        <w:t>审核的</w:t>
      </w:r>
      <w:r>
        <w:rPr>
          <w:rFonts w:hint="eastAsia" w:hAnsi="宋体" w:eastAsia="宋体"/>
          <w:color w:val="auto"/>
          <w:sz w:val="24"/>
          <w:szCs w:val="24"/>
          <w:highlight w:val="none"/>
          <w:lang w:val="en-US" w:eastAsia="zh-CN"/>
        </w:rPr>
        <w:t>每期</w:t>
      </w:r>
      <w:r>
        <w:rPr>
          <w:rFonts w:hint="eastAsia" w:ascii="宋体" w:hAnsi="宋体" w:eastAsia="宋体"/>
          <w:color w:val="auto"/>
          <w:sz w:val="24"/>
          <w:szCs w:val="24"/>
          <w:highlight w:val="none"/>
          <w:lang w:val="en-US" w:eastAsia="zh-CN"/>
        </w:rPr>
        <w:t>服务（</w:t>
      </w:r>
      <w:r>
        <w:rPr>
          <w:rFonts w:hint="eastAsia" w:ascii="宋体" w:hAnsi="宋体" w:eastAsia="宋体"/>
          <w:color w:val="auto"/>
          <w:sz w:val="24"/>
          <w:szCs w:val="24"/>
          <w:highlight w:val="none"/>
        </w:rPr>
        <w:t>结算</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rPr>
        <w:t>金额开具增值税专用发票（本合同签订而需缴纳的印花税及提供服务过程中所需的所有税费全部由乙方承担），甲方属下各</w:t>
      </w:r>
      <w:r>
        <w:rPr>
          <w:rFonts w:hint="eastAsia" w:hAnsi="宋体" w:eastAsia="宋体"/>
          <w:color w:val="auto"/>
          <w:sz w:val="24"/>
          <w:szCs w:val="24"/>
          <w:highlight w:val="none"/>
          <w:lang w:val="en-US" w:eastAsia="zh-CN"/>
        </w:rPr>
        <w:t>单位</w:t>
      </w:r>
      <w:r>
        <w:rPr>
          <w:rFonts w:hint="eastAsia" w:ascii="宋体" w:hAnsi="宋体" w:eastAsia="宋体"/>
          <w:color w:val="auto"/>
          <w:sz w:val="24"/>
          <w:szCs w:val="24"/>
          <w:highlight w:val="none"/>
        </w:rPr>
        <w:t>收到乙方开具的增值税专用发票</w:t>
      </w:r>
      <w:r>
        <w:rPr>
          <w:rFonts w:hint="eastAsia" w:ascii="宋体" w:hAnsi="宋体" w:eastAsia="宋体" w:cs="宋体"/>
          <w:color w:val="auto"/>
          <w:sz w:val="24"/>
          <w:szCs w:val="24"/>
          <w:highlight w:val="none"/>
        </w:rPr>
        <w:t>、</w:t>
      </w:r>
      <w:r>
        <w:rPr>
          <w:rFonts w:hint="eastAsia" w:ascii="宋体" w:hAnsi="宋体" w:eastAsia="宋体"/>
          <w:color w:val="auto"/>
          <w:sz w:val="24"/>
          <w:szCs w:val="24"/>
          <w:highlight w:val="none"/>
        </w:rPr>
        <w:t>请款报告及</w:t>
      </w:r>
      <w:r>
        <w:rPr>
          <w:rFonts w:hint="eastAsia" w:hAnsi="宋体" w:eastAsia="宋体"/>
          <w:color w:val="auto"/>
          <w:sz w:val="24"/>
          <w:szCs w:val="24"/>
          <w:highlight w:val="none"/>
          <w:lang w:val="en-US" w:eastAsia="zh-CN"/>
        </w:rPr>
        <w:t>服务</w:t>
      </w:r>
      <w:r>
        <w:rPr>
          <w:rFonts w:hint="eastAsia" w:ascii="宋体" w:hAnsi="宋体" w:eastAsia="宋体"/>
          <w:color w:val="auto"/>
          <w:sz w:val="24"/>
          <w:szCs w:val="24"/>
          <w:highlight w:val="none"/>
        </w:rPr>
        <w:t>量清单</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在</w:t>
      </w:r>
      <w:r>
        <w:rPr>
          <w:rFonts w:hint="eastAsia" w:ascii="宋体" w:hAnsi="宋体" w:eastAsia="宋体"/>
          <w:color w:val="auto"/>
          <w:sz w:val="24"/>
          <w:szCs w:val="24"/>
          <w:highlight w:val="none"/>
          <w:lang w:val="en-US" w:eastAsia="zh-CN"/>
        </w:rPr>
        <w:t>审核确认</w:t>
      </w:r>
      <w:r>
        <w:rPr>
          <w:rFonts w:hint="eastAsia" w:ascii="宋体" w:hAnsi="宋体" w:eastAsia="宋体"/>
          <w:color w:val="auto"/>
          <w:sz w:val="24"/>
          <w:szCs w:val="24"/>
          <w:highlight w:val="none"/>
        </w:rPr>
        <w:t>后</w:t>
      </w:r>
      <w:r>
        <w:rPr>
          <w:rFonts w:hint="eastAsia" w:ascii="宋体" w:hAnsi="宋体" w:eastAsia="宋体"/>
          <w:color w:val="auto"/>
          <w:sz w:val="24"/>
          <w:szCs w:val="24"/>
          <w:highlight w:val="none"/>
          <w:u w:val="none"/>
        </w:rPr>
        <w:t>30</w:t>
      </w:r>
      <w:r>
        <w:rPr>
          <w:rFonts w:hint="eastAsia" w:ascii="宋体" w:hAnsi="宋体" w:eastAsia="宋体"/>
          <w:color w:val="auto"/>
          <w:sz w:val="24"/>
          <w:szCs w:val="24"/>
          <w:highlight w:val="none"/>
        </w:rPr>
        <w:t>日内付清当</w:t>
      </w:r>
      <w:r>
        <w:rPr>
          <w:rFonts w:hint="eastAsia" w:hAnsi="宋体" w:eastAsia="宋体"/>
          <w:color w:val="auto"/>
          <w:sz w:val="24"/>
          <w:szCs w:val="24"/>
          <w:highlight w:val="none"/>
          <w:lang w:val="en-US" w:eastAsia="zh-CN"/>
        </w:rPr>
        <w:t>期</w:t>
      </w:r>
      <w:r>
        <w:rPr>
          <w:rFonts w:hint="eastAsia" w:ascii="宋体" w:hAnsi="宋体" w:eastAsia="宋体"/>
          <w:color w:val="auto"/>
          <w:sz w:val="24"/>
          <w:szCs w:val="24"/>
          <w:highlight w:val="none"/>
        </w:rPr>
        <w:t>服务</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rPr>
        <w:t>结算</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rPr>
        <w:t>金额。</w:t>
      </w:r>
    </w:p>
    <w:p w14:paraId="5A623697">
      <w:pPr>
        <w:tabs>
          <w:tab w:val="left" w:pos="851"/>
        </w:tabs>
        <w:adjustRightInd w:val="0"/>
        <w:snapToGrid w:val="0"/>
        <w:spacing w:line="384" w:lineRule="auto"/>
        <w:ind w:firstLine="480" w:firstLineChars="200"/>
        <w:rPr>
          <w:rFonts w:ascii="宋体" w:hAnsi="宋体" w:cs="宋体"/>
          <w:sz w:val="24"/>
        </w:rPr>
      </w:pPr>
      <w:r>
        <w:rPr>
          <w:rFonts w:hint="eastAsia" w:ascii="宋体" w:hAnsi="宋体" w:cs="宋体"/>
          <w:kern w:val="0"/>
          <w:sz w:val="24"/>
          <w:lang w:val="zh-CN"/>
        </w:rPr>
        <w:t>4.2</w:t>
      </w:r>
      <w:r>
        <w:rPr>
          <w:rFonts w:hint="eastAsia" w:ascii="宋体" w:hAnsi="宋体" w:cs="宋体"/>
          <w:kern w:val="0"/>
          <w:sz w:val="24"/>
        </w:rPr>
        <w:t>本合同约定的价格为含税价价格</w:t>
      </w:r>
      <w:r>
        <w:rPr>
          <w:rFonts w:hint="eastAsia" w:ascii="宋体" w:hAnsi="宋体" w:cs="宋体"/>
          <w:sz w:val="24"/>
        </w:rPr>
        <w:t>（税率</w:t>
      </w:r>
      <w:r>
        <w:rPr>
          <w:rFonts w:hint="eastAsia" w:ascii="宋体" w:hAnsi="宋体" w:cs="宋体"/>
          <w:sz w:val="24"/>
          <w:u w:val="single"/>
        </w:rPr>
        <w:t xml:space="preserve">  </w:t>
      </w:r>
      <w:r>
        <w:rPr>
          <w:rFonts w:hint="eastAsia" w:ascii="宋体" w:hAnsi="宋体" w:cs="宋体"/>
          <w:sz w:val="24"/>
          <w:u w:val="single"/>
          <w:lang w:val="en-US" w:eastAsia="zh-CN"/>
        </w:rPr>
        <w:t>6</w:t>
      </w:r>
      <w:r>
        <w:rPr>
          <w:rFonts w:hint="eastAsia" w:ascii="宋体" w:hAnsi="宋体" w:cs="宋体"/>
          <w:sz w:val="24"/>
          <w:u w:val="single"/>
        </w:rPr>
        <w:t xml:space="preserve">  %</w:t>
      </w:r>
      <w:r>
        <w:rPr>
          <w:rFonts w:hint="eastAsia" w:ascii="宋体" w:hAnsi="宋体" w:cs="宋体"/>
          <w:sz w:val="24"/>
        </w:rPr>
        <w:t>），合同履行期间国家税率调整的，不含税价不变，价税合计相应调整，以开具发票的时间为准。</w:t>
      </w:r>
    </w:p>
    <w:p w14:paraId="2A2307DF">
      <w:pPr>
        <w:tabs>
          <w:tab w:val="left" w:pos="851"/>
        </w:tabs>
        <w:adjustRightInd w:val="0"/>
        <w:snapToGrid w:val="0"/>
        <w:spacing w:line="384" w:lineRule="auto"/>
        <w:ind w:firstLine="480" w:firstLineChars="200"/>
        <w:rPr>
          <w:rFonts w:ascii="宋体" w:hAnsi="宋体" w:cs="宋体"/>
          <w:sz w:val="24"/>
        </w:rPr>
      </w:pPr>
      <w:r>
        <w:rPr>
          <w:rFonts w:hint="eastAsia" w:ascii="宋体" w:hAnsi="宋体" w:cs="宋体"/>
          <w:sz w:val="24"/>
        </w:rPr>
        <w:t>4.3 合同服务期限为合同签订日起为期</w:t>
      </w:r>
      <w:r>
        <w:rPr>
          <w:rFonts w:hint="eastAsia" w:ascii="宋体" w:hAnsi="宋体" w:cs="宋体"/>
          <w:sz w:val="24"/>
          <w:lang w:val="en-US" w:eastAsia="zh-CN"/>
        </w:rPr>
        <w:t xml:space="preserve"> </w:t>
      </w:r>
      <w:r>
        <w:rPr>
          <w:rFonts w:hint="eastAsia" w:ascii="宋体" w:hAnsi="宋体" w:cs="宋体"/>
          <w:sz w:val="24"/>
          <w:u w:val="single"/>
          <w:lang w:val="en-US" w:eastAsia="zh-CN"/>
        </w:rPr>
        <w:t xml:space="preserve"> 36个</w:t>
      </w:r>
      <w:r>
        <w:rPr>
          <w:rFonts w:hint="eastAsia" w:ascii="宋体" w:hAnsi="宋体" w:cs="宋体"/>
          <w:sz w:val="24"/>
          <w:lang w:val="en-US" w:eastAsia="zh-CN"/>
        </w:rPr>
        <w:t xml:space="preserve"> 月</w:t>
      </w:r>
      <w:r>
        <w:rPr>
          <w:rFonts w:hint="eastAsia" w:ascii="宋体" w:hAnsi="宋体" w:cs="宋体"/>
          <w:sz w:val="24"/>
        </w:rPr>
        <w:t>。</w:t>
      </w:r>
    </w:p>
    <w:p w14:paraId="454320AE">
      <w:pPr>
        <w:spacing w:line="384" w:lineRule="auto"/>
        <w:ind w:firstLine="480" w:firstLineChars="200"/>
        <w:rPr>
          <w:rFonts w:hint="eastAsia" w:ascii="宋体" w:hAnsi="宋体" w:eastAsia="宋体" w:cs="宋体"/>
          <w:sz w:val="24"/>
          <w:lang w:eastAsia="zh-CN"/>
        </w:rPr>
      </w:pPr>
      <w:r>
        <w:rPr>
          <w:rFonts w:hint="eastAsia" w:ascii="宋体" w:hAnsi="宋体" w:cs="宋体"/>
          <w:b/>
          <w:bCs/>
          <w:sz w:val="24"/>
        </w:rPr>
        <w:t>第五条 付</w:t>
      </w:r>
      <w:r>
        <w:rPr>
          <w:rFonts w:hint="eastAsia" w:ascii="宋体" w:hAnsi="宋体" w:cs="宋体"/>
          <w:b/>
          <w:sz w:val="24"/>
        </w:rPr>
        <w:t>款及履约担保</w:t>
      </w:r>
    </w:p>
    <w:p w14:paraId="75122F17">
      <w:pPr>
        <w:spacing w:line="384" w:lineRule="auto"/>
        <w:ind w:firstLine="480" w:firstLineChars="200"/>
        <w:rPr>
          <w:rFonts w:ascii="宋体" w:hAnsi="宋体" w:cs="宋体"/>
          <w:bCs/>
          <w:sz w:val="24"/>
          <w:u w:val="single"/>
        </w:rPr>
      </w:pPr>
      <w:r>
        <w:rPr>
          <w:rFonts w:hint="eastAsia" w:ascii="宋体" w:hAnsi="宋体" w:cs="宋体"/>
          <w:sz w:val="24"/>
        </w:rPr>
        <w:t>5.1</w:t>
      </w:r>
      <w:r>
        <w:rPr>
          <w:rFonts w:hint="eastAsia" w:ascii="宋体" w:hAnsi="宋体" w:cs="宋体"/>
          <w:bCs/>
          <w:sz w:val="24"/>
        </w:rPr>
        <w:t>预付款的支付：</w:t>
      </w:r>
      <w:r>
        <w:rPr>
          <w:rFonts w:ascii="宋体" w:hAnsi="宋体" w:cs="宋体"/>
          <w:bCs/>
          <w:sz w:val="24"/>
        </w:rPr>
        <w:sym w:font="Wingdings" w:char="00FE"/>
      </w:r>
      <w:r>
        <w:rPr>
          <w:rFonts w:hint="eastAsia" w:ascii="宋体" w:hAnsi="宋体" w:cs="宋体"/>
          <w:bCs/>
          <w:sz w:val="24"/>
        </w:rPr>
        <w:t>无；</w:t>
      </w:r>
      <w:r>
        <w:rPr>
          <w:rFonts w:hint="eastAsia" w:ascii="宋体" w:hAnsi="宋体" w:cs="宋体"/>
          <w:sz w:val="28"/>
          <w:szCs w:val="28"/>
        </w:rPr>
        <w:t xml:space="preserve"> </w:t>
      </w:r>
      <w:r>
        <w:rPr>
          <w:rFonts w:ascii="宋体" w:hAnsi="宋体" w:cs="宋体"/>
          <w:sz w:val="28"/>
          <w:szCs w:val="28"/>
        </w:rPr>
        <w:sym w:font="Wingdings 2" w:char="00A3"/>
      </w:r>
      <w:r>
        <w:rPr>
          <w:rFonts w:hint="eastAsia" w:ascii="宋体" w:hAnsi="宋体" w:cs="宋体"/>
          <w:bCs/>
          <w:sz w:val="24"/>
        </w:rPr>
        <w:t>有,合同签订后，乙方开具等额的增值税专用发票及提交履约担保（如有）后</w:t>
      </w:r>
      <w:r>
        <w:rPr>
          <w:rFonts w:hint="eastAsia" w:ascii="宋体" w:hAnsi="宋体" w:cs="宋体"/>
          <w:bCs/>
          <w:sz w:val="24"/>
          <w:u w:val="single"/>
        </w:rPr>
        <w:t xml:space="preserve"> 10 </w:t>
      </w:r>
      <w:r>
        <w:rPr>
          <w:rFonts w:hint="eastAsia" w:ascii="宋体" w:hAnsi="宋体" w:cs="宋体"/>
          <w:bCs/>
          <w:sz w:val="24"/>
        </w:rPr>
        <w:t>个工作日内，甲方以广州市净水有限公司</w:t>
      </w:r>
      <w:r>
        <w:rPr>
          <w:rFonts w:hint="eastAsia" w:ascii="宋体" w:hAnsi="宋体" w:cs="宋体"/>
          <w:bCs/>
          <w:sz w:val="24"/>
          <w:u w:val="single"/>
          <w:lang w:val="en-US" w:eastAsia="zh-CN"/>
        </w:rPr>
        <w:t xml:space="preserve">  </w:t>
      </w:r>
      <w:r>
        <w:rPr>
          <w:rFonts w:hint="eastAsia" w:ascii="宋体" w:hAnsi="宋体" w:cs="宋体"/>
          <w:bCs/>
          <w:sz w:val="24"/>
        </w:rPr>
        <w:t>分公司名称及账户采用银行转账形式支付至合同</w:t>
      </w:r>
      <w:r>
        <w:rPr>
          <w:rFonts w:hint="eastAsia" w:ascii="宋体" w:hAnsi="宋体" w:cs="宋体"/>
          <w:sz w:val="24"/>
        </w:rPr>
        <w:t>总价</w:t>
      </w:r>
      <w:r>
        <w:rPr>
          <w:rFonts w:hint="eastAsia" w:ascii="宋体" w:hAnsi="宋体" w:cs="宋体"/>
          <w:bCs/>
          <w:sz w:val="24"/>
        </w:rPr>
        <w:t>的</w:t>
      </w:r>
      <w:r>
        <w:rPr>
          <w:rFonts w:ascii="宋体" w:hAnsi="宋体" w:cs="宋体"/>
          <w:bCs/>
          <w:sz w:val="24"/>
          <w:u w:val="single"/>
        </w:rPr>
        <w:t>3</w:t>
      </w:r>
      <w:r>
        <w:rPr>
          <w:rFonts w:hint="eastAsia" w:ascii="宋体" w:hAnsi="宋体" w:cs="宋体"/>
          <w:bCs/>
          <w:sz w:val="24"/>
          <w:u w:val="single"/>
        </w:rPr>
        <w:t>0%</w:t>
      </w:r>
      <w:r>
        <w:rPr>
          <w:rFonts w:hint="eastAsia" w:ascii="宋体" w:hAnsi="宋体" w:cs="宋体"/>
          <w:sz w:val="24"/>
        </w:rPr>
        <w:t xml:space="preserve">即  </w:t>
      </w:r>
      <w:r>
        <w:rPr>
          <w:rFonts w:hint="eastAsia" w:ascii="宋体" w:hAnsi="宋体" w:cs="宋体"/>
          <w:sz w:val="24"/>
          <w:u w:val="single"/>
        </w:rPr>
        <w:t xml:space="preserve">    元，（大写：）</w:t>
      </w:r>
      <w:r>
        <w:rPr>
          <w:rFonts w:hint="eastAsia" w:ascii="宋体" w:hAnsi="宋体" w:cs="宋体"/>
          <w:bCs/>
          <w:sz w:val="24"/>
        </w:rPr>
        <w:t>作为预付款，同时乙方需提供等额的</w:t>
      </w:r>
      <w:r>
        <w:rPr>
          <w:rFonts w:hint="eastAsia" w:ascii="宋体" w:hAnsi="宋体" w:cs="宋体"/>
          <w:bCs/>
          <w:sz w:val="24"/>
          <w:u w:val="single"/>
        </w:rPr>
        <w:t>预付款保函</w:t>
      </w:r>
      <w:r>
        <w:rPr>
          <w:rFonts w:hint="eastAsia" w:ascii="宋体" w:hAnsi="宋体" w:cs="宋体"/>
          <w:bCs/>
          <w:sz w:val="24"/>
        </w:rPr>
        <w:t>，预付款保</w:t>
      </w:r>
      <w:r>
        <w:rPr>
          <w:rFonts w:hint="eastAsia" w:ascii="宋体" w:hAnsi="宋体" w:cs="宋体"/>
          <w:bCs/>
          <w:sz w:val="24"/>
          <w:lang w:val="en-US" w:eastAsia="zh-CN"/>
        </w:rPr>
        <w:t>函</w:t>
      </w:r>
      <w:r>
        <w:rPr>
          <w:rFonts w:hint="eastAsia" w:ascii="宋体" w:hAnsi="宋体" w:cs="宋体"/>
          <w:bCs/>
          <w:sz w:val="24"/>
        </w:rPr>
        <w:t>在扣减完成后予以返还。</w:t>
      </w:r>
      <w:r>
        <w:rPr>
          <w:rFonts w:hint="eastAsia" w:ascii="宋体" w:hAnsi="宋体" w:cs="宋体"/>
          <w:sz w:val="24"/>
        </w:rPr>
        <w:t>若合同解除或终止，乙方在</w:t>
      </w:r>
      <w:r>
        <w:rPr>
          <w:rFonts w:hint="eastAsia" w:ascii="宋体" w:hAnsi="宋体" w:cs="宋体"/>
          <w:sz w:val="24"/>
          <w:u w:val="single"/>
        </w:rPr>
        <w:t xml:space="preserve"> 5 </w:t>
      </w:r>
      <w:r>
        <w:rPr>
          <w:rFonts w:hint="eastAsia" w:ascii="宋体" w:hAnsi="宋体" w:cs="宋体"/>
          <w:sz w:val="24"/>
        </w:rPr>
        <w:t>个工作日内返还预付款（无息）。</w:t>
      </w:r>
      <w:r>
        <w:rPr>
          <w:rFonts w:hint="eastAsia" w:ascii="宋体" w:hAnsi="宋体" w:cs="宋体"/>
          <w:bCs/>
          <w:kern w:val="0"/>
          <w:sz w:val="24"/>
        </w:rPr>
        <w:t>逾期未返还，每逾期一天，乙方应按合同暂定总价的</w:t>
      </w:r>
      <w:r>
        <w:rPr>
          <w:rFonts w:hint="eastAsia" w:ascii="宋体" w:hAnsi="宋体" w:cs="宋体"/>
          <w:bCs/>
          <w:kern w:val="0"/>
          <w:sz w:val="24"/>
          <w:u w:val="single"/>
        </w:rPr>
        <w:t>万分之五/天</w:t>
      </w:r>
      <w:r>
        <w:rPr>
          <w:rFonts w:hint="eastAsia" w:ascii="宋体" w:hAnsi="宋体" w:cs="宋体"/>
          <w:bCs/>
          <w:kern w:val="0"/>
          <w:sz w:val="24"/>
        </w:rPr>
        <w:t>支付违约金</w:t>
      </w:r>
      <w:r>
        <w:rPr>
          <w:rFonts w:hint="eastAsia" w:ascii="宋体" w:hAnsi="宋体" w:cs="宋体"/>
          <w:sz w:val="24"/>
        </w:rPr>
        <w:t>。</w:t>
      </w:r>
    </w:p>
    <w:p w14:paraId="6D95FB55">
      <w:pPr>
        <w:spacing w:line="384" w:lineRule="auto"/>
        <w:ind w:firstLine="480" w:firstLineChars="200"/>
        <w:rPr>
          <w:rFonts w:ascii="宋体" w:hAnsi="宋体" w:cs="宋体"/>
          <w:sz w:val="24"/>
          <w:szCs w:val="24"/>
        </w:rPr>
      </w:pPr>
      <w:r>
        <w:rPr>
          <w:rFonts w:hint="eastAsia" w:ascii="宋体" w:hAnsi="宋体" w:cs="宋体"/>
          <w:sz w:val="24"/>
        </w:rPr>
        <w:t>5.</w:t>
      </w:r>
      <w:r>
        <w:rPr>
          <w:rFonts w:hint="eastAsia" w:ascii="宋体" w:hAnsi="宋体" w:cs="宋体"/>
          <w:sz w:val="24"/>
          <w:lang w:val="en-US" w:eastAsia="zh-CN"/>
        </w:rPr>
        <w:t>2</w:t>
      </w:r>
      <w:r>
        <w:rPr>
          <w:rFonts w:hint="eastAsia" w:ascii="宋体" w:hAnsi="宋体" w:cs="宋体"/>
          <w:sz w:val="24"/>
        </w:rPr>
        <w:t>乙方收款账户：</w:t>
      </w:r>
      <w:r>
        <w:rPr>
          <w:rFonts w:hint="eastAsia" w:ascii="宋体" w:hAnsi="宋体" w:cs="宋体"/>
          <w:sz w:val="24"/>
          <w:lang w:val="en-US" w:eastAsia="zh-CN"/>
        </w:rPr>
        <w:t xml:space="preserve">                      </w:t>
      </w:r>
      <w:r>
        <w:rPr>
          <w:rFonts w:hint="eastAsia" w:ascii="宋体" w:hAnsi="宋体" w:cs="宋体"/>
          <w:sz w:val="24"/>
        </w:rPr>
        <w:t>；</w:t>
      </w:r>
    </w:p>
    <w:p w14:paraId="0FEF0094">
      <w:pPr>
        <w:spacing w:line="384" w:lineRule="auto"/>
        <w:ind w:firstLine="840" w:firstLineChars="350"/>
        <w:rPr>
          <w:rFonts w:ascii="宋体" w:hAnsi="宋体" w:cs="宋体"/>
          <w:sz w:val="24"/>
        </w:rPr>
      </w:pPr>
      <w:r>
        <w:rPr>
          <w:rFonts w:hint="eastAsia" w:ascii="宋体" w:hAnsi="宋体" w:cs="宋体"/>
          <w:sz w:val="24"/>
        </w:rPr>
        <w:t>收款账号：</w:t>
      </w:r>
      <w:r>
        <w:rPr>
          <w:rFonts w:hint="eastAsia" w:ascii="宋体" w:hAnsi="宋体" w:cs="宋体"/>
          <w:sz w:val="24"/>
          <w:lang w:val="en-US" w:eastAsia="zh-CN"/>
        </w:rPr>
        <w:t xml:space="preserve">                    </w:t>
      </w:r>
      <w:r>
        <w:rPr>
          <w:rFonts w:hint="eastAsia" w:ascii="宋体" w:hAnsi="宋体" w:cs="宋体"/>
          <w:sz w:val="24"/>
        </w:rPr>
        <w:t>；</w:t>
      </w:r>
    </w:p>
    <w:p w14:paraId="529C92ED">
      <w:pPr>
        <w:spacing w:line="384" w:lineRule="auto"/>
        <w:ind w:firstLine="840" w:firstLineChars="350"/>
        <w:rPr>
          <w:rFonts w:ascii="宋体" w:hAnsi="宋体" w:cs="宋体"/>
          <w:sz w:val="24"/>
        </w:rPr>
      </w:pPr>
      <w:r>
        <w:rPr>
          <w:rFonts w:hint="eastAsia" w:ascii="宋体" w:hAnsi="宋体" w:cs="宋体"/>
          <w:sz w:val="24"/>
        </w:rPr>
        <w:t>开户行：</w:t>
      </w:r>
      <w:r>
        <w:rPr>
          <w:rFonts w:hint="eastAsia" w:ascii="宋体" w:hAnsi="宋体" w:cs="宋体"/>
          <w:sz w:val="24"/>
          <w:lang w:val="en-US" w:eastAsia="zh-CN"/>
        </w:rPr>
        <w:t xml:space="preserve">                 </w:t>
      </w:r>
      <w:r>
        <w:rPr>
          <w:rFonts w:hint="eastAsia" w:ascii="宋体" w:hAnsi="宋体" w:cs="宋体"/>
          <w:sz w:val="24"/>
        </w:rPr>
        <w:t>；</w:t>
      </w:r>
    </w:p>
    <w:p w14:paraId="56DAD5AD">
      <w:pPr>
        <w:spacing w:line="384" w:lineRule="auto"/>
        <w:ind w:firstLine="480" w:firstLineChars="200"/>
        <w:rPr>
          <w:rFonts w:ascii="宋体" w:hAnsi="宋体" w:cs="宋体"/>
          <w:sz w:val="24"/>
        </w:rPr>
      </w:pPr>
      <w:r>
        <w:rPr>
          <w:rFonts w:hint="eastAsia" w:ascii="宋体" w:hAnsi="宋体" w:cs="宋体"/>
          <w:sz w:val="24"/>
        </w:rPr>
        <w:t>5.</w:t>
      </w:r>
      <w:r>
        <w:rPr>
          <w:rFonts w:hint="eastAsia" w:ascii="宋体" w:hAnsi="宋体" w:cs="宋体"/>
          <w:sz w:val="24"/>
          <w:lang w:val="en-US" w:eastAsia="zh-CN"/>
        </w:rPr>
        <w:t>3</w:t>
      </w:r>
      <w:r>
        <w:rPr>
          <w:rFonts w:hint="eastAsia" w:ascii="宋体" w:hAnsi="宋体" w:cs="宋体"/>
          <w:sz w:val="24"/>
        </w:rPr>
        <w:t>乙方在收款前需提交等额增值税专用发票给甲方。增值税专用发票信息：</w:t>
      </w:r>
    </w:p>
    <w:p w14:paraId="1D738946">
      <w:pPr>
        <w:spacing w:line="384" w:lineRule="auto"/>
        <w:ind w:firstLine="960" w:firstLineChars="400"/>
        <w:rPr>
          <w:rFonts w:ascii="宋体" w:hAnsi="宋体" w:cs="宋体"/>
          <w:sz w:val="24"/>
        </w:rPr>
      </w:pPr>
      <w:r>
        <w:rPr>
          <w:rFonts w:hint="eastAsia" w:ascii="宋体" w:hAnsi="宋体" w:cs="宋体"/>
          <w:sz w:val="24"/>
        </w:rPr>
        <w:t>名称：广州市净水有限公司</w:t>
      </w:r>
    </w:p>
    <w:p w14:paraId="007B25CB">
      <w:pPr>
        <w:spacing w:line="384" w:lineRule="auto"/>
        <w:ind w:firstLine="960" w:firstLineChars="400"/>
        <w:rPr>
          <w:rFonts w:ascii="宋体" w:hAnsi="宋体" w:cs="宋体"/>
          <w:sz w:val="24"/>
        </w:rPr>
      </w:pPr>
      <w:r>
        <w:rPr>
          <w:rFonts w:hint="eastAsia" w:ascii="宋体" w:hAnsi="宋体" w:cs="宋体"/>
          <w:sz w:val="24"/>
        </w:rPr>
        <w:t>税号：91440101755584729Q</w:t>
      </w:r>
    </w:p>
    <w:p w14:paraId="58996FAE">
      <w:pPr>
        <w:spacing w:line="384" w:lineRule="auto"/>
        <w:ind w:firstLine="960" w:firstLineChars="400"/>
        <w:rPr>
          <w:rFonts w:ascii="宋体" w:hAnsi="宋体" w:cs="宋体"/>
          <w:sz w:val="24"/>
        </w:rPr>
      </w:pPr>
      <w:r>
        <w:rPr>
          <w:rFonts w:hint="eastAsia" w:ascii="宋体" w:hAnsi="宋体" w:cs="宋体"/>
          <w:sz w:val="24"/>
        </w:rPr>
        <w:t>地址：广州市天河区临江大道501号 ，020-38890283</w:t>
      </w:r>
    </w:p>
    <w:p w14:paraId="07BA7B4A">
      <w:pPr>
        <w:spacing w:line="384" w:lineRule="auto"/>
        <w:ind w:firstLine="960" w:firstLineChars="400"/>
        <w:rPr>
          <w:rFonts w:ascii="宋体" w:hAnsi="宋体" w:cs="宋体"/>
          <w:sz w:val="24"/>
        </w:rPr>
      </w:pPr>
      <w:r>
        <w:rPr>
          <w:rFonts w:hint="eastAsia" w:ascii="宋体" w:hAnsi="宋体" w:cs="宋体"/>
          <w:sz w:val="24"/>
        </w:rPr>
        <w:t>开户行：民生银行广州分行</w:t>
      </w:r>
    </w:p>
    <w:p w14:paraId="7DBCD44A">
      <w:pPr>
        <w:spacing w:line="384" w:lineRule="auto"/>
        <w:ind w:firstLine="960" w:firstLineChars="400"/>
        <w:rPr>
          <w:rFonts w:ascii="宋体" w:hAnsi="宋体" w:cs="宋体"/>
          <w:sz w:val="24"/>
        </w:rPr>
      </w:pPr>
      <w:r>
        <w:rPr>
          <w:rFonts w:hint="eastAsia" w:ascii="宋体" w:hAnsi="宋体" w:cs="宋体"/>
          <w:sz w:val="24"/>
        </w:rPr>
        <w:t>账号：0301014140006932</w:t>
      </w:r>
    </w:p>
    <w:p w14:paraId="2918D3D2">
      <w:pPr>
        <w:spacing w:line="384" w:lineRule="auto"/>
        <w:ind w:firstLine="480" w:firstLineChars="200"/>
        <w:outlineLvl w:val="0"/>
        <w:rPr>
          <w:rFonts w:ascii="宋体" w:hAnsi="宋体" w:cs="宋体"/>
          <w:sz w:val="24"/>
        </w:rPr>
      </w:pPr>
      <w:r>
        <w:rPr>
          <w:rFonts w:hint="eastAsia" w:ascii="宋体" w:hAnsi="宋体" w:cs="宋体"/>
          <w:sz w:val="24"/>
        </w:rPr>
        <w:t>5.</w:t>
      </w:r>
      <w:r>
        <w:rPr>
          <w:rFonts w:hint="eastAsia" w:ascii="宋体" w:hAnsi="宋体" w:cs="宋体"/>
          <w:sz w:val="24"/>
          <w:lang w:val="en-US" w:eastAsia="zh-CN"/>
        </w:rPr>
        <w:t>4</w:t>
      </w:r>
      <w:r>
        <w:rPr>
          <w:rFonts w:hint="eastAsia" w:ascii="宋体" w:hAnsi="宋体" w:cs="宋体"/>
          <w:sz w:val="24"/>
        </w:rPr>
        <w:t>履约担保：</w:t>
      </w:r>
      <w:r>
        <w:rPr>
          <w:rFonts w:ascii="宋体" w:hAnsi="宋体" w:cs="宋体"/>
          <w:sz w:val="28"/>
          <w:szCs w:val="28"/>
        </w:rPr>
        <w:sym w:font="Wingdings 2" w:char="F052"/>
      </w:r>
      <w:r>
        <w:rPr>
          <w:rFonts w:hint="eastAsia" w:ascii="宋体" w:hAnsi="宋体" w:cs="宋体"/>
          <w:bCs/>
          <w:sz w:val="24"/>
        </w:rPr>
        <w:t>无；</w:t>
      </w:r>
      <w:r>
        <w:rPr>
          <w:rFonts w:hint="eastAsia" w:ascii="宋体" w:hAnsi="宋体" w:cs="宋体"/>
          <w:szCs w:val="21"/>
        </w:rPr>
        <w:t>□有,</w:t>
      </w:r>
      <w:r>
        <w:rPr>
          <w:rFonts w:hint="eastAsia" w:ascii="宋体" w:hAnsi="宋体" w:cs="宋体"/>
          <w:sz w:val="24"/>
        </w:rPr>
        <w:t>本合同签订后10日内</w:t>
      </w:r>
      <w:r>
        <w:rPr>
          <w:rFonts w:hint="eastAsia" w:ascii="宋体" w:hAnsi="宋体" w:cs="宋体"/>
          <w:sz w:val="24"/>
          <w:u w:val="single"/>
        </w:rPr>
        <w:t>以合同暂定总价的10%作为履约保证金，</w:t>
      </w:r>
      <w:r>
        <w:rPr>
          <w:rFonts w:hint="eastAsia" w:ascii="宋体" w:hAnsi="宋体" w:cs="宋体"/>
          <w:sz w:val="24"/>
        </w:rPr>
        <w:t>金额为：</w:t>
      </w:r>
      <w:r>
        <w:rPr>
          <w:rFonts w:hint="eastAsia" w:ascii="宋体" w:hAnsi="宋体" w:cs="宋体"/>
          <w:sz w:val="24"/>
          <w:u w:val="single"/>
        </w:rPr>
        <w:t>（大写人民币：），</w:t>
      </w:r>
      <w:r>
        <w:rPr>
          <w:rFonts w:hint="eastAsia" w:ascii="宋体" w:hAnsi="宋体" w:cs="宋体"/>
          <w:sz w:val="24"/>
        </w:rPr>
        <w:t>未按时提供的，甲方有权解除合同并要求乙方支付</w:t>
      </w:r>
      <w:r>
        <w:rPr>
          <w:rFonts w:hint="eastAsia" w:ascii="宋体" w:hAnsi="宋体" w:cs="宋体"/>
          <w:sz w:val="24"/>
          <w:u w:val="single"/>
        </w:rPr>
        <w:t>合同暂定总价20%</w:t>
      </w:r>
      <w:r>
        <w:rPr>
          <w:rFonts w:hint="eastAsia" w:ascii="宋体" w:hAnsi="宋体" w:cs="宋体"/>
          <w:sz w:val="24"/>
        </w:rPr>
        <w:t>作为违约金。</w:t>
      </w:r>
    </w:p>
    <w:p w14:paraId="6332BDBD">
      <w:pPr>
        <w:pStyle w:val="20"/>
        <w:spacing w:before="0" w:beforeAutospacing="0" w:after="0" w:afterAutospacing="0" w:line="384" w:lineRule="auto"/>
        <w:ind w:firstLine="480" w:firstLineChars="200"/>
        <w:rPr>
          <w:rFonts w:cs="Times New Roman"/>
        </w:rPr>
      </w:pPr>
      <w:r>
        <w:rPr>
          <w:rFonts w:hint="eastAsia" w:cs="宋体"/>
          <w:color w:val="auto"/>
        </w:rPr>
        <w:t>5.</w:t>
      </w:r>
      <w:r>
        <w:rPr>
          <w:rFonts w:hint="eastAsia" w:cs="宋体"/>
          <w:color w:val="auto"/>
          <w:lang w:val="en-US" w:eastAsia="zh-CN"/>
        </w:rPr>
        <w:t>4</w:t>
      </w:r>
      <w:r>
        <w:rPr>
          <w:rFonts w:hint="eastAsia" w:cs="宋体"/>
          <w:color w:val="auto"/>
        </w:rPr>
        <w:t>.1</w:t>
      </w:r>
      <w:r>
        <w:rPr>
          <w:rFonts w:hint="eastAsia"/>
        </w:rPr>
        <w:t>履约担保按以下任一种形式提供：</w:t>
      </w:r>
    </w:p>
    <w:p w14:paraId="3A68C9B1">
      <w:pPr>
        <w:pStyle w:val="20"/>
        <w:spacing w:before="0" w:beforeAutospacing="0" w:after="0" w:afterAutospacing="0" w:line="360" w:lineRule="auto"/>
        <w:ind w:firstLine="480"/>
      </w:pPr>
      <w:r>
        <w:rPr>
          <w:rFonts w:hint="eastAsia"/>
        </w:rPr>
        <w:t>（1）符合甲方要求（详见附件7保函格式）的银行独立保函，</w:t>
      </w:r>
    </w:p>
    <w:p w14:paraId="2EE7FA83">
      <w:pPr>
        <w:pStyle w:val="20"/>
        <w:spacing w:before="0" w:beforeAutospacing="0" w:after="0" w:afterAutospacing="0" w:line="360" w:lineRule="auto"/>
        <w:ind w:firstLine="480"/>
      </w:pPr>
      <w:r>
        <w:rPr>
          <w:rFonts w:hint="eastAsia"/>
        </w:rPr>
        <w:t>（2）现金转账至甲方以下指定账户：</w:t>
      </w:r>
    </w:p>
    <w:p w14:paraId="1DBB37F0">
      <w:pPr>
        <w:tabs>
          <w:tab w:val="left" w:pos="1995"/>
        </w:tabs>
        <w:spacing w:line="384" w:lineRule="auto"/>
        <w:ind w:firstLine="480" w:firstLineChars="200"/>
        <w:rPr>
          <w:rFonts w:ascii="宋体" w:hAnsi="宋体" w:cs="宋体"/>
          <w:bCs/>
          <w:sz w:val="24"/>
        </w:rPr>
      </w:pPr>
      <w:r>
        <w:rPr>
          <w:rFonts w:hint="eastAsia" w:ascii="宋体" w:hAnsi="宋体" w:cs="宋体"/>
          <w:bCs/>
          <w:sz w:val="24"/>
        </w:rPr>
        <w:t>户名：广州市净水有限公司</w:t>
      </w:r>
    </w:p>
    <w:p w14:paraId="66B099DF">
      <w:pPr>
        <w:tabs>
          <w:tab w:val="left" w:pos="1995"/>
        </w:tabs>
        <w:spacing w:line="384" w:lineRule="auto"/>
        <w:ind w:firstLine="480" w:firstLineChars="200"/>
        <w:rPr>
          <w:rFonts w:ascii="宋体" w:hAnsi="宋体" w:cs="宋体"/>
          <w:bCs/>
          <w:sz w:val="24"/>
        </w:rPr>
      </w:pPr>
      <w:r>
        <w:rPr>
          <w:rFonts w:hint="eastAsia" w:ascii="宋体" w:hAnsi="宋体" w:cs="宋体"/>
          <w:bCs/>
          <w:sz w:val="24"/>
        </w:rPr>
        <w:t>账号：82010154900000342</w:t>
      </w:r>
    </w:p>
    <w:p w14:paraId="078BDD5A">
      <w:pPr>
        <w:tabs>
          <w:tab w:val="left" w:pos="1995"/>
        </w:tabs>
        <w:spacing w:line="384" w:lineRule="auto"/>
        <w:ind w:firstLine="480" w:firstLineChars="200"/>
        <w:rPr>
          <w:rFonts w:ascii="宋体" w:hAnsi="宋体" w:cs="宋体"/>
          <w:bCs/>
          <w:sz w:val="24"/>
        </w:rPr>
      </w:pPr>
      <w:r>
        <w:rPr>
          <w:rFonts w:hint="eastAsia" w:ascii="宋体" w:hAnsi="宋体" w:cs="宋体"/>
          <w:bCs/>
          <w:sz w:val="24"/>
        </w:rPr>
        <w:t>开户行：浦发银行广州分行</w:t>
      </w:r>
    </w:p>
    <w:p w14:paraId="04ED49EB">
      <w:pPr>
        <w:spacing w:line="384" w:lineRule="auto"/>
        <w:ind w:firstLine="480" w:firstLineChars="200"/>
        <w:outlineLvl w:val="0"/>
        <w:rPr>
          <w:rFonts w:ascii="宋体" w:hAnsi="宋体" w:cs="宋体"/>
          <w:sz w:val="24"/>
        </w:rPr>
      </w:pPr>
      <w:r>
        <w:rPr>
          <w:rFonts w:hint="eastAsia" w:ascii="宋体" w:hAnsi="宋体" w:cs="宋体"/>
          <w:sz w:val="24"/>
        </w:rPr>
        <w:t>5.</w:t>
      </w:r>
      <w:r>
        <w:rPr>
          <w:rFonts w:hint="eastAsia" w:ascii="宋体" w:hAnsi="宋体" w:cs="宋体"/>
          <w:sz w:val="24"/>
          <w:lang w:val="en-US" w:eastAsia="zh-CN"/>
        </w:rPr>
        <w:t>4</w:t>
      </w:r>
      <w:r>
        <w:rPr>
          <w:rFonts w:hint="eastAsia" w:ascii="宋体" w:hAnsi="宋体" w:cs="宋体"/>
          <w:sz w:val="24"/>
        </w:rPr>
        <w:t>.2履约担保的担保期限和返还</w:t>
      </w:r>
    </w:p>
    <w:p w14:paraId="6BF96F11">
      <w:pPr>
        <w:spacing w:line="384" w:lineRule="auto"/>
        <w:ind w:firstLine="480"/>
        <w:outlineLvl w:val="0"/>
        <w:rPr>
          <w:rFonts w:ascii="宋体" w:hAnsi="宋体" w:cs="宋体"/>
          <w:sz w:val="24"/>
        </w:rPr>
      </w:pPr>
      <w:r>
        <w:rPr>
          <w:rFonts w:hint="eastAsia" w:ascii="宋体" w:hAnsi="宋体" w:cs="宋体"/>
          <w:sz w:val="24"/>
        </w:rPr>
        <w:t>⑴履约银行保函（或现金履约保证金）的担保期限：从提供履约担保（或转账成功）之日起至合同履行完成。</w:t>
      </w:r>
    </w:p>
    <w:p w14:paraId="3D49C090">
      <w:pPr>
        <w:spacing w:line="384" w:lineRule="auto"/>
        <w:ind w:firstLine="480" w:firstLineChars="200"/>
        <w:rPr>
          <w:rFonts w:ascii="宋体" w:hAnsi="宋体" w:cs="宋体"/>
          <w:sz w:val="24"/>
        </w:rPr>
      </w:pPr>
      <w:r>
        <w:rPr>
          <w:rFonts w:hint="eastAsia" w:ascii="宋体" w:hAnsi="宋体" w:cs="宋体"/>
          <w:sz w:val="24"/>
        </w:rPr>
        <w:t>⑵履约银行保函在合同履行完成后，由乙方提出申请，甲方在28日内返还，不支付利息：</w:t>
      </w:r>
    </w:p>
    <w:p w14:paraId="47DD9F29">
      <w:pPr>
        <w:spacing w:line="384" w:lineRule="auto"/>
        <w:ind w:firstLine="600" w:firstLineChars="250"/>
        <w:outlineLvl w:val="0"/>
        <w:rPr>
          <w:rFonts w:ascii="宋体" w:hAnsi="宋体" w:cs="宋体"/>
          <w:sz w:val="24"/>
        </w:rPr>
      </w:pPr>
      <w:r>
        <w:rPr>
          <w:rFonts w:hint="eastAsia" w:ascii="宋体" w:hAnsi="宋体" w:cs="宋体"/>
          <w:sz w:val="24"/>
        </w:rPr>
        <w:t>⑶延长担保期限。乙方以履约银行保函形式提交履约保证金的，在银行保函到期前，乙方应提前</w:t>
      </w:r>
      <w:r>
        <w:rPr>
          <w:rFonts w:hint="eastAsia" w:ascii="宋体" w:hAnsi="宋体" w:cs="宋体"/>
          <w:sz w:val="24"/>
          <w:u w:val="single"/>
        </w:rPr>
        <w:t xml:space="preserve"> 7 </w:t>
      </w:r>
      <w:r>
        <w:rPr>
          <w:rFonts w:hint="eastAsia" w:ascii="宋体" w:hAnsi="宋体" w:cs="宋体"/>
          <w:sz w:val="24"/>
        </w:rPr>
        <w:t>日向甲方提交新的保函以替换即将到期的保函。如乙方未及时提交的，甲方有权直接要求担保银行支付其担保的全部金额并解除合同。</w:t>
      </w:r>
    </w:p>
    <w:p w14:paraId="2627A23F">
      <w:pPr>
        <w:pStyle w:val="20"/>
        <w:spacing w:before="0" w:beforeAutospacing="0" w:after="0" w:afterAutospacing="0" w:line="384" w:lineRule="auto"/>
        <w:ind w:left="199" w:leftChars="95" w:firstLine="360" w:firstLineChars="150"/>
        <w:rPr>
          <w:rFonts w:cs="宋体"/>
          <w:color w:val="auto"/>
          <w:u w:val="single"/>
        </w:rPr>
      </w:pPr>
      <w:r>
        <w:rPr>
          <w:rFonts w:hint="eastAsia" w:cs="宋体"/>
          <w:color w:val="auto"/>
        </w:rPr>
        <w:t>（4）现金履约保证金的退还：合同履行完成后，由乙方提出申请，甲方在</w:t>
      </w:r>
      <w:r>
        <w:rPr>
          <w:rFonts w:hint="eastAsia" w:cs="宋体"/>
          <w:color w:val="auto"/>
          <w:u w:val="single"/>
        </w:rPr>
        <w:t>28日</w:t>
      </w:r>
      <w:r>
        <w:rPr>
          <w:rFonts w:hint="eastAsia" w:cs="宋体"/>
          <w:color w:val="auto"/>
        </w:rPr>
        <w:t>内将剩余保证金（无息）返还。</w:t>
      </w:r>
    </w:p>
    <w:p w14:paraId="0661118C">
      <w:pPr>
        <w:spacing w:line="384" w:lineRule="auto"/>
        <w:ind w:firstLine="480" w:firstLineChars="200"/>
        <w:rPr>
          <w:rFonts w:ascii="宋体" w:hAnsi="宋体" w:cs="宋体"/>
          <w:sz w:val="24"/>
        </w:rPr>
      </w:pPr>
      <w:r>
        <w:rPr>
          <w:rFonts w:hint="eastAsia" w:ascii="宋体" w:hAnsi="宋体" w:cs="宋体"/>
          <w:sz w:val="24"/>
        </w:rPr>
        <w:t>5.</w:t>
      </w:r>
      <w:r>
        <w:rPr>
          <w:rFonts w:hint="eastAsia" w:ascii="宋体" w:hAnsi="宋体" w:cs="宋体"/>
          <w:sz w:val="24"/>
          <w:lang w:val="en-US" w:eastAsia="zh-CN"/>
        </w:rPr>
        <w:t>4</w:t>
      </w:r>
      <w:r>
        <w:rPr>
          <w:rFonts w:hint="eastAsia" w:ascii="宋体" w:hAnsi="宋体" w:cs="宋体"/>
          <w:sz w:val="24"/>
        </w:rPr>
        <w:t>.3甲方按本合同规定提取履约担保金额后，乙方应在收到甲方通知后</w:t>
      </w:r>
    </w:p>
    <w:p w14:paraId="4C89B8E6">
      <w:pPr>
        <w:spacing w:line="384" w:lineRule="auto"/>
        <w:rPr>
          <w:rFonts w:ascii="宋体" w:hAnsi="宋体" w:cs="宋体"/>
          <w:sz w:val="24"/>
        </w:rPr>
      </w:pPr>
      <w:r>
        <w:rPr>
          <w:rFonts w:hint="eastAsia" w:ascii="宋体" w:hAnsi="宋体" w:cs="宋体"/>
          <w:sz w:val="24"/>
          <w:u w:val="single"/>
        </w:rPr>
        <w:t xml:space="preserve">  7  </w:t>
      </w:r>
      <w:r>
        <w:rPr>
          <w:rFonts w:hint="eastAsia" w:ascii="宋体" w:hAnsi="宋体" w:cs="宋体"/>
          <w:sz w:val="24"/>
        </w:rPr>
        <w:t>日内补足数额，逾期未补足的，则甲方有权提取履约担保的全部余额并解除合同。</w:t>
      </w:r>
    </w:p>
    <w:p w14:paraId="70D66E07">
      <w:pPr>
        <w:tabs>
          <w:tab w:val="left" w:pos="851"/>
        </w:tabs>
        <w:adjustRightInd w:val="0"/>
        <w:snapToGrid w:val="0"/>
        <w:spacing w:line="360" w:lineRule="auto"/>
        <w:ind w:firstLine="480" w:firstLineChars="200"/>
        <w:jc w:val="left"/>
        <w:outlineLvl w:val="1"/>
        <w:rPr>
          <w:rFonts w:ascii="宋体" w:hAnsi="宋体" w:cs="宋体"/>
          <w:bCs/>
          <w:sz w:val="24"/>
          <w:bdr w:val="single" w:color="auto" w:sz="4" w:space="0"/>
        </w:rPr>
      </w:pPr>
      <w:r>
        <w:rPr>
          <w:rFonts w:hAnsi="宋体" w:cs="宋体"/>
          <w:sz w:val="24"/>
        </w:rPr>
        <w:t>5.</w:t>
      </w:r>
      <w:r>
        <w:rPr>
          <w:rFonts w:hint="eastAsia" w:hAnsi="宋体" w:cs="宋体"/>
          <w:sz w:val="24"/>
          <w:lang w:val="en-US" w:eastAsia="zh-CN"/>
        </w:rPr>
        <w:t>5</w:t>
      </w:r>
      <w:r>
        <w:rPr>
          <w:rFonts w:hint="eastAsia" w:ascii="宋体" w:hAnsi="宋体" w:cs="宋体"/>
          <w:sz w:val="24"/>
        </w:rPr>
        <w:t xml:space="preserve">付款方式： </w:t>
      </w:r>
      <w:r>
        <w:rPr>
          <w:rFonts w:ascii="宋体" w:hAnsi="宋体" w:cs="宋体"/>
          <w:sz w:val="28"/>
          <w:szCs w:val="28"/>
        </w:rPr>
        <w:sym w:font="Wingdings 2" w:char="F052"/>
      </w:r>
      <w:r>
        <w:rPr>
          <w:rFonts w:hint="eastAsia" w:ascii="宋体" w:hAnsi="宋体" w:cs="宋体"/>
          <w:sz w:val="24"/>
        </w:rPr>
        <w:t xml:space="preserve">网银支付；  </w:t>
      </w:r>
      <w:r>
        <w:rPr>
          <w:rFonts w:ascii="宋体" w:hAnsi="宋体" w:cs="宋体"/>
          <w:sz w:val="24"/>
        </w:rPr>
        <w:sym w:font="Wingdings" w:char="F0A8"/>
      </w:r>
      <w:r>
        <w:rPr>
          <w:rFonts w:hint="eastAsia" w:ascii="宋体" w:hAnsi="宋体" w:cs="宋体"/>
          <w:sz w:val="24"/>
        </w:rPr>
        <w:t xml:space="preserve">支票；   </w:t>
      </w:r>
      <w:r>
        <w:rPr>
          <w:rFonts w:ascii="宋体" w:hAnsi="宋体" w:cs="宋体"/>
          <w:sz w:val="24"/>
        </w:rPr>
        <w:sym w:font="Wingdings" w:char="F0A8"/>
      </w:r>
      <w:r>
        <w:rPr>
          <w:rFonts w:hint="eastAsia" w:ascii="宋体" w:hAnsi="宋体" w:cs="宋体"/>
          <w:sz w:val="24"/>
        </w:rPr>
        <w:t>其他：/</w:t>
      </w:r>
    </w:p>
    <w:p w14:paraId="4B78E738">
      <w:pPr>
        <w:spacing w:before="120" w:beforeLines="50" w:after="120" w:afterLines="50" w:line="384" w:lineRule="auto"/>
        <w:ind w:firstLine="420" w:firstLineChars="175"/>
        <w:jc w:val="left"/>
        <w:rPr>
          <w:rFonts w:ascii="宋体" w:hAnsi="宋体" w:cs="宋体"/>
          <w:sz w:val="24"/>
          <w:szCs w:val="24"/>
        </w:rPr>
      </w:pPr>
      <w:r>
        <w:rPr>
          <w:rFonts w:hint="eastAsia" w:ascii="宋体" w:hAnsi="宋体" w:cs="宋体"/>
          <w:b/>
          <w:bCs/>
          <w:sz w:val="24"/>
        </w:rPr>
        <w:t>第六条 不可抗力</w:t>
      </w:r>
    </w:p>
    <w:p w14:paraId="3502B685">
      <w:pPr>
        <w:widowControl/>
        <w:autoSpaceDE w:val="0"/>
        <w:autoSpaceDN w:val="0"/>
        <w:adjustRightInd w:val="0"/>
        <w:spacing w:line="384" w:lineRule="auto"/>
        <w:ind w:firstLine="480" w:firstLineChars="200"/>
        <w:rPr>
          <w:rFonts w:ascii="宋体" w:hAnsi="宋体" w:cs="宋体"/>
          <w:bCs/>
          <w:sz w:val="24"/>
        </w:rPr>
      </w:pPr>
      <w:r>
        <w:rPr>
          <w:rFonts w:hint="eastAsia" w:ascii="宋体" w:hAnsi="宋体" w:cs="宋体"/>
          <w:bCs/>
          <w:sz w:val="24"/>
        </w:rPr>
        <w:t>6.1 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14:paraId="74956D6D">
      <w:pPr>
        <w:widowControl/>
        <w:autoSpaceDE w:val="0"/>
        <w:autoSpaceDN w:val="0"/>
        <w:adjustRightInd w:val="0"/>
        <w:spacing w:line="384" w:lineRule="auto"/>
        <w:ind w:firstLine="480" w:firstLineChars="200"/>
        <w:rPr>
          <w:rFonts w:ascii="宋体" w:hAnsi="宋体" w:cs="宋体"/>
          <w:bCs/>
          <w:sz w:val="24"/>
        </w:rPr>
      </w:pPr>
      <w:r>
        <w:rPr>
          <w:rFonts w:hint="eastAsia" w:ascii="宋体" w:hAnsi="宋体" w:cs="宋体"/>
          <w:bCs/>
          <w:sz w:val="24"/>
        </w:rPr>
        <w:t>⑴地震、火山爆发、滑坡、暴雨（橙色预警及以上）、台风（黄色预警及以上）、海啸、龙卷风、大面积流行病(如：非典型性肺炎等)或瘟疫；</w:t>
      </w:r>
    </w:p>
    <w:p w14:paraId="427F20C5">
      <w:pPr>
        <w:widowControl/>
        <w:autoSpaceDE w:val="0"/>
        <w:autoSpaceDN w:val="0"/>
        <w:adjustRightInd w:val="0"/>
        <w:spacing w:line="384" w:lineRule="auto"/>
        <w:ind w:firstLine="480" w:firstLineChars="200"/>
        <w:rPr>
          <w:rFonts w:ascii="宋体" w:hAnsi="宋体" w:cs="宋体"/>
          <w:bCs/>
          <w:sz w:val="24"/>
        </w:rPr>
      </w:pPr>
      <w:r>
        <w:rPr>
          <w:rFonts w:hint="eastAsia" w:ascii="宋体" w:hAnsi="宋体" w:cs="宋体"/>
          <w:bCs/>
          <w:sz w:val="24"/>
        </w:rPr>
        <w:t>⑵战争行为、入侵、武装冲突或外敌行为、封锁、暴乱、恐怖行为或军事演习；</w:t>
      </w:r>
    </w:p>
    <w:p w14:paraId="2643F774">
      <w:pPr>
        <w:widowControl/>
        <w:autoSpaceDE w:val="0"/>
        <w:autoSpaceDN w:val="0"/>
        <w:adjustRightInd w:val="0"/>
        <w:spacing w:line="384" w:lineRule="auto"/>
        <w:ind w:firstLine="480" w:firstLineChars="200"/>
        <w:rPr>
          <w:rFonts w:ascii="宋体" w:hAnsi="宋体" w:cs="宋体"/>
          <w:bCs/>
          <w:sz w:val="24"/>
        </w:rPr>
      </w:pPr>
      <w:r>
        <w:rPr>
          <w:rFonts w:hint="eastAsia" w:ascii="宋体" w:hAnsi="宋体" w:cs="宋体"/>
          <w:bCs/>
          <w:sz w:val="24"/>
        </w:rPr>
        <w:t>6.2 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14:paraId="3027A0B5">
      <w:pPr>
        <w:widowControl/>
        <w:autoSpaceDE w:val="0"/>
        <w:autoSpaceDN w:val="0"/>
        <w:adjustRightInd w:val="0"/>
        <w:spacing w:line="384" w:lineRule="auto"/>
        <w:ind w:firstLine="480" w:firstLineChars="200"/>
        <w:rPr>
          <w:rFonts w:ascii="宋体" w:hAnsi="宋体" w:cs="宋体"/>
          <w:bCs/>
          <w:sz w:val="24"/>
        </w:rPr>
      </w:pPr>
      <w:r>
        <w:rPr>
          <w:rFonts w:hint="eastAsia" w:ascii="宋体" w:hAnsi="宋体" w:cs="宋体"/>
          <w:bCs/>
          <w:sz w:val="24"/>
        </w:rPr>
        <w:t>6.3 因不可抗力导致合同无法履行的时间自该不可抗力发</w:t>
      </w:r>
      <w:r>
        <w:rPr>
          <w:rFonts w:hint="eastAsia" w:ascii="宋体" w:hAnsi="宋体" w:cs="宋体"/>
          <w:bCs/>
          <w:sz w:val="24"/>
          <w:lang w:eastAsia="zh-CN"/>
        </w:rPr>
        <w:t>生之</w:t>
      </w:r>
      <w:r>
        <w:rPr>
          <w:rFonts w:hint="eastAsia" w:ascii="宋体" w:hAnsi="宋体" w:cs="宋体"/>
          <w:bCs/>
          <w:sz w:val="24"/>
        </w:rPr>
        <w:t>日起连续超过玖拾(90)天，双方应协商决定继续履行本合同的条件或者变更本合同。如果自不可抗力发生后壹佰捌拾(180)天之内双方不能达成一致意见，任何一方有权解除本合同。</w:t>
      </w:r>
    </w:p>
    <w:p w14:paraId="0D338B80">
      <w:pPr>
        <w:spacing w:before="120" w:beforeLines="50" w:after="120" w:afterLines="50" w:line="384" w:lineRule="auto"/>
        <w:ind w:firstLine="482"/>
        <w:jc w:val="left"/>
        <w:rPr>
          <w:rFonts w:ascii="宋体" w:hAnsi="宋体" w:cs="宋体"/>
          <w:b/>
          <w:bCs/>
          <w:sz w:val="24"/>
        </w:rPr>
      </w:pPr>
      <w:r>
        <w:rPr>
          <w:rFonts w:hint="eastAsia" w:ascii="宋体" w:hAnsi="宋体" w:cs="宋体"/>
          <w:bCs/>
          <w:sz w:val="24"/>
        </w:rPr>
        <w:t>6.4 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14:paraId="72F19372">
      <w:pPr>
        <w:spacing w:before="120" w:after="120" w:afterLines="50" w:line="384" w:lineRule="auto"/>
        <w:ind w:firstLine="480" w:firstLineChars="200"/>
        <w:jc w:val="left"/>
        <w:rPr>
          <w:rFonts w:ascii="宋体" w:hAnsi="宋体" w:cs="宋体"/>
          <w:b/>
          <w:bCs/>
          <w:sz w:val="24"/>
        </w:rPr>
      </w:pPr>
      <w:r>
        <w:rPr>
          <w:rFonts w:hint="eastAsia" w:ascii="宋体" w:hAnsi="宋体" w:cs="宋体"/>
          <w:b/>
          <w:bCs/>
          <w:sz w:val="24"/>
        </w:rPr>
        <w:t>第七条 争议和解决</w:t>
      </w:r>
    </w:p>
    <w:p w14:paraId="7415D969">
      <w:pPr>
        <w:spacing w:line="384" w:lineRule="auto"/>
        <w:ind w:firstLine="480" w:firstLineChars="200"/>
        <w:rPr>
          <w:rFonts w:ascii="宋体" w:hAnsi="宋体" w:cs="宋体"/>
          <w:bCs/>
          <w:sz w:val="24"/>
        </w:rPr>
      </w:pPr>
      <w:r>
        <w:rPr>
          <w:rFonts w:hint="eastAsia" w:ascii="宋体" w:hAnsi="宋体" w:cs="宋体"/>
          <w:bCs/>
          <w:sz w:val="24"/>
        </w:rPr>
        <w:t>7.1 甲乙双方应通过友好协商，解决在执行本合同所发生的或与本合同有关的一切争议。如协商不能解决争议，任何一方均可依法向甲方所在地人民法院提起诉讼。</w:t>
      </w:r>
    </w:p>
    <w:p w14:paraId="05393720">
      <w:pPr>
        <w:spacing w:line="384" w:lineRule="auto"/>
        <w:ind w:firstLine="480" w:firstLineChars="200"/>
        <w:jc w:val="left"/>
        <w:rPr>
          <w:rFonts w:ascii="宋体" w:hAnsi="宋体" w:cs="宋体"/>
          <w:sz w:val="24"/>
        </w:rPr>
      </w:pPr>
      <w:r>
        <w:rPr>
          <w:rFonts w:hint="eastAsia" w:ascii="宋体" w:hAnsi="宋体" w:cs="宋体"/>
          <w:bCs/>
          <w:sz w:val="24"/>
        </w:rPr>
        <w:t xml:space="preserve">7.2 </w:t>
      </w:r>
      <w:r>
        <w:rPr>
          <w:rFonts w:hint="eastAsia" w:ascii="宋体" w:hAnsi="宋体" w:cs="宋体"/>
          <w:sz w:val="24"/>
        </w:rPr>
        <w:t>在甲方同意的情况下，除有争端之外的合同其它部分在争端解决前应继续执行。</w:t>
      </w:r>
    </w:p>
    <w:p w14:paraId="1BC66331">
      <w:pPr>
        <w:spacing w:before="120" w:after="120" w:afterLines="50" w:line="384" w:lineRule="auto"/>
        <w:ind w:firstLine="480" w:firstLineChars="200"/>
        <w:jc w:val="left"/>
        <w:rPr>
          <w:rFonts w:ascii="宋体" w:hAnsi="宋体" w:cs="宋体"/>
          <w:b/>
          <w:bCs/>
          <w:sz w:val="24"/>
        </w:rPr>
      </w:pPr>
      <w:r>
        <w:rPr>
          <w:rFonts w:hint="eastAsia" w:ascii="宋体" w:hAnsi="宋体" w:cs="宋体"/>
          <w:b/>
          <w:bCs/>
          <w:sz w:val="24"/>
        </w:rPr>
        <w:t>第八条 合同违约责任</w:t>
      </w:r>
    </w:p>
    <w:p w14:paraId="76926365">
      <w:pPr>
        <w:spacing w:before="120" w:after="120" w:afterLines="50" w:line="384" w:lineRule="auto"/>
        <w:ind w:firstLine="480" w:firstLineChars="200"/>
        <w:jc w:val="left"/>
        <w:rPr>
          <w:rFonts w:ascii="宋体" w:hAnsi="宋体" w:cs="宋体"/>
          <w:sz w:val="24"/>
        </w:rPr>
      </w:pPr>
      <w:r>
        <w:rPr>
          <w:rFonts w:hint="eastAsia" w:ascii="宋体" w:hAnsi="宋体" w:cs="宋体"/>
          <w:sz w:val="24"/>
        </w:rPr>
        <w:t>8.1 合同一方违反本合同的规定，守约方有权要求违约方停止并纠正违约行为，造成守约方经济以及其他方面损失的，违约方应予以赔偿。</w:t>
      </w:r>
    </w:p>
    <w:p w14:paraId="60C53BE2">
      <w:pPr>
        <w:spacing w:before="120" w:after="120" w:afterLines="50" w:line="384" w:lineRule="auto"/>
        <w:ind w:firstLine="480" w:firstLineChars="200"/>
        <w:jc w:val="left"/>
        <w:rPr>
          <w:rFonts w:ascii="宋体" w:hAnsi="宋体" w:cs="宋体"/>
          <w:sz w:val="24"/>
        </w:rPr>
      </w:pPr>
      <w:r>
        <w:rPr>
          <w:rFonts w:hint="eastAsia" w:ascii="宋体" w:hAnsi="宋体" w:cs="宋体"/>
          <w:sz w:val="24"/>
        </w:rPr>
        <w:t>8.2 除法律或本合同另有规定外，合同一方无正当理由撤销或者解除合同，造成合同另一方损失的，应赔偿由此造成的实际损失。</w:t>
      </w:r>
    </w:p>
    <w:p w14:paraId="36ACBEF4">
      <w:pPr>
        <w:spacing w:before="120" w:after="120" w:afterLines="50" w:line="384" w:lineRule="auto"/>
        <w:ind w:firstLine="480" w:firstLineChars="200"/>
        <w:jc w:val="left"/>
        <w:rPr>
          <w:rFonts w:hint="eastAsia" w:ascii="宋体" w:hAnsi="宋体" w:cs="宋体"/>
          <w:sz w:val="24"/>
        </w:rPr>
      </w:pPr>
      <w:r>
        <w:rPr>
          <w:rFonts w:hint="eastAsia" w:ascii="宋体" w:hAnsi="宋体" w:cs="宋体"/>
          <w:sz w:val="24"/>
        </w:rPr>
        <w:t>8.3 双方交接危险废物时乙方发现甲方所交付的危险废物不符合本合同规定的，由乙方就不符合本合同规定的危险废物重新提出报价单交于甲方，经双方商议同意后，由乙方负责处理；若双方未能协商一致的，不符合本合同规定的危险废物按甲方要求转交于第三方处理或者由甲方负责处理，乙方不承担由此而产生的费用及转交过程中的风险。</w:t>
      </w:r>
    </w:p>
    <w:p w14:paraId="52CC5E97">
      <w:pPr>
        <w:spacing w:before="120" w:after="120" w:afterLines="50" w:line="384"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sz w:val="24"/>
          <w:lang w:val="en-US" w:eastAsia="zh-CN"/>
        </w:rPr>
        <w:t>8.4</w:t>
      </w:r>
      <w:r>
        <w:rPr>
          <w:rFonts w:hint="eastAsia" w:ascii="宋体" w:hAnsi="宋体" w:eastAsia="宋体" w:cs="宋体"/>
          <w:b w:val="0"/>
          <w:bCs w:val="0"/>
          <w:sz w:val="24"/>
          <w:szCs w:val="24"/>
        </w:rPr>
        <w:t>在合同有效期内，乙方自愿接受甲方按《广州市净水有限公司经营建设项目参建企业不诚信行为管理办法》、《营运项目承包单位日常履约考评参照表（安全）》处理，具体处理标准详见附件</w:t>
      </w:r>
      <w:r>
        <w:rPr>
          <w:rFonts w:hint="eastAsia" w:ascii="宋体" w:hAnsi="宋体" w:eastAsia="宋体" w:cs="宋体"/>
          <w:b w:val="0"/>
          <w:bCs w:val="0"/>
          <w:sz w:val="24"/>
          <w:szCs w:val="24"/>
          <w:lang w:val="en-US" w:eastAsia="zh-CN"/>
        </w:rPr>
        <w:t>4。</w:t>
      </w:r>
    </w:p>
    <w:p w14:paraId="406ADF30">
      <w:pPr>
        <w:spacing w:before="120" w:after="120" w:afterLines="50" w:line="384" w:lineRule="auto"/>
        <w:ind w:firstLine="480" w:firstLineChars="200"/>
        <w:rPr>
          <w:rFonts w:hint="eastAsia" w:ascii="宋体" w:hAnsi="宋体" w:cs="宋体"/>
          <w:b w:val="0"/>
          <w:bCs w:val="0"/>
          <w:sz w:val="24"/>
          <w:szCs w:val="20"/>
          <w:lang w:val="en-US" w:eastAsia="zh-CN"/>
        </w:rPr>
      </w:pPr>
      <w:r>
        <w:rPr>
          <w:rFonts w:hint="eastAsia" w:ascii="宋体" w:hAnsi="宋体" w:cs="宋体"/>
          <w:b w:val="0"/>
          <w:bCs w:val="0"/>
          <w:sz w:val="24"/>
          <w:szCs w:val="20"/>
          <w:lang w:val="en-US" w:eastAsia="zh-CN"/>
        </w:rPr>
        <w:t>8.5在约定服务期间，乙方应保证合同承诺处置量，若由于乙方收运危险废物已达资质许可数量或资质证书办理期间未能及时处置甲方废物，甲方有权委托有资质的第三方处理，同时有权追究乙方违约责任，要求乙方赔偿一切损失。</w:t>
      </w:r>
    </w:p>
    <w:p w14:paraId="674415B9">
      <w:pPr>
        <w:spacing w:before="120" w:after="120" w:afterLines="50" w:line="384" w:lineRule="auto"/>
        <w:ind w:firstLine="480" w:firstLineChars="200"/>
        <w:rPr>
          <w:rFonts w:hint="eastAsia" w:ascii="宋体" w:hAnsi="宋体" w:cs="宋体"/>
          <w:b w:val="0"/>
          <w:bCs w:val="0"/>
          <w:sz w:val="24"/>
          <w:szCs w:val="20"/>
          <w:lang w:val="en-US" w:eastAsia="zh-CN"/>
        </w:rPr>
      </w:pPr>
      <w:r>
        <w:rPr>
          <w:rFonts w:hint="eastAsia" w:ascii="宋体" w:hAnsi="宋体" w:cs="宋体"/>
          <w:b w:val="0"/>
          <w:bCs w:val="0"/>
          <w:sz w:val="24"/>
          <w:szCs w:val="20"/>
          <w:lang w:val="en-US" w:eastAsia="zh-CN"/>
        </w:rPr>
        <w:t>8.6乙方提供服务应符合国家相关法律法规及行业标准，如由于乙方违反相关规定导致甲方危险废物未能及时处置，甲方有权解除合同，并可追究乙方赔偿甲方的经济损失</w:t>
      </w:r>
    </w:p>
    <w:p w14:paraId="1FD2CDB9">
      <w:pPr>
        <w:spacing w:before="120" w:after="120" w:afterLines="50" w:line="384" w:lineRule="auto"/>
        <w:ind w:firstLine="480" w:firstLineChars="200"/>
        <w:rPr>
          <w:rFonts w:hint="default" w:ascii="宋体" w:hAnsi="宋体" w:cs="宋体"/>
          <w:sz w:val="24"/>
          <w:lang w:val="en-US"/>
        </w:rPr>
      </w:pPr>
      <w:r>
        <w:rPr>
          <w:rFonts w:hint="eastAsia" w:ascii="宋体" w:hAnsi="宋体" w:cs="宋体"/>
          <w:b w:val="0"/>
          <w:bCs w:val="0"/>
          <w:sz w:val="24"/>
          <w:szCs w:val="20"/>
          <w:lang w:val="en-US" w:eastAsia="zh-CN"/>
        </w:rPr>
        <w:t>8.7乙方在收到甲方通知处置清运通知后，应在约定时间内完成合同约定的服务工作，乙方原因导致逾期服务的，每逾期一日按合同服务总额的5‰进行扣罚，在支付的服务费中扣除。</w:t>
      </w:r>
    </w:p>
    <w:p w14:paraId="3342F6D0">
      <w:pPr>
        <w:spacing w:line="384" w:lineRule="auto"/>
        <w:ind w:firstLine="482"/>
        <w:jc w:val="left"/>
        <w:rPr>
          <w:rFonts w:ascii="宋体" w:hAnsi="宋体" w:cs="宋体"/>
          <w:b/>
          <w:bCs/>
          <w:sz w:val="24"/>
        </w:rPr>
      </w:pPr>
      <w:r>
        <w:rPr>
          <w:rFonts w:hint="eastAsia" w:ascii="宋体" w:hAnsi="宋体" w:cs="宋体"/>
          <w:b/>
          <w:bCs/>
          <w:sz w:val="24"/>
        </w:rPr>
        <w:t>第九条 合同生效及其他</w:t>
      </w:r>
    </w:p>
    <w:p w14:paraId="67E1DB10">
      <w:pPr>
        <w:spacing w:line="384" w:lineRule="auto"/>
        <w:ind w:firstLine="480"/>
        <w:rPr>
          <w:rFonts w:ascii="宋体" w:hAnsi="宋体" w:cs="宋体"/>
          <w:sz w:val="24"/>
        </w:rPr>
      </w:pPr>
      <w:r>
        <w:rPr>
          <w:rFonts w:hint="eastAsia" w:ascii="宋体" w:hAnsi="宋体" w:cs="宋体"/>
          <w:sz w:val="24"/>
        </w:rPr>
        <w:t>9.1本合同经双方法定代表人或授权代表签名并加盖双方公章后生效</w:t>
      </w:r>
      <w:r>
        <w:rPr>
          <w:rFonts w:hint="eastAsia" w:ascii="宋体" w:hAnsi="宋体" w:cs="宋体"/>
          <w:sz w:val="24"/>
          <w:lang w:eastAsia="zh-CN"/>
        </w:rPr>
        <w:t>。</w:t>
      </w:r>
    </w:p>
    <w:p w14:paraId="54C5B055">
      <w:pPr>
        <w:spacing w:line="384" w:lineRule="auto"/>
        <w:ind w:firstLine="480"/>
        <w:rPr>
          <w:rFonts w:ascii="宋体" w:hAnsi="宋体" w:cs="宋体"/>
          <w:sz w:val="24"/>
        </w:rPr>
      </w:pPr>
      <w:r>
        <w:rPr>
          <w:rFonts w:hint="eastAsia" w:ascii="宋体" w:hAnsi="宋体" w:cs="宋体"/>
          <w:sz w:val="24"/>
        </w:rPr>
        <w:t>9.2本合同正文一式陆份，其中：甲方肆份，乙方贰份。</w:t>
      </w:r>
    </w:p>
    <w:p w14:paraId="420F0813">
      <w:pPr>
        <w:spacing w:line="384" w:lineRule="auto"/>
        <w:ind w:firstLine="480"/>
        <w:rPr>
          <w:rFonts w:ascii="宋体" w:hAnsi="宋体" w:cs="宋体"/>
          <w:sz w:val="24"/>
        </w:rPr>
      </w:pPr>
      <w:r>
        <w:rPr>
          <w:rFonts w:hint="eastAsia" w:ascii="宋体" w:hAnsi="宋体" w:cs="宋体"/>
          <w:sz w:val="24"/>
        </w:rPr>
        <w:t>9.3补充条款</w:t>
      </w:r>
      <w:r>
        <w:rPr>
          <w:rFonts w:hint="eastAsia" w:ascii="宋体" w:hAnsi="宋体" w:cs="宋体"/>
          <w:sz w:val="24"/>
          <w:u w:val="single"/>
        </w:rPr>
        <w:t>：/</w:t>
      </w:r>
    </w:p>
    <w:p w14:paraId="5F8061ED">
      <w:pPr>
        <w:spacing w:line="384" w:lineRule="auto"/>
        <w:rPr>
          <w:rFonts w:ascii="宋体" w:hAnsi="宋体" w:cs="宋体"/>
          <w:sz w:val="24"/>
        </w:rPr>
      </w:pPr>
    </w:p>
    <w:p w14:paraId="099FB4BC">
      <w:pPr>
        <w:spacing w:line="384" w:lineRule="auto"/>
        <w:ind w:firstLine="0" w:firstLineChars="0"/>
        <w:rPr>
          <w:rFonts w:hint="default" w:ascii="宋体" w:hAnsi="宋体" w:cs="宋体" w:eastAsiaTheme="minorEastAsia"/>
          <w:sz w:val="24"/>
          <w:lang w:val="en-US" w:eastAsia="zh-CN"/>
        </w:rPr>
      </w:pPr>
      <w:r>
        <w:rPr>
          <w:rFonts w:hint="eastAsia" w:ascii="宋体" w:hAnsi="宋体" w:cs="宋体"/>
          <w:sz w:val="24"/>
        </w:rPr>
        <w:t>附件：</w:t>
      </w:r>
      <w:r>
        <w:rPr>
          <w:rFonts w:hint="eastAsia" w:ascii="宋体" w:hAnsi="宋体" w:cs="宋体"/>
          <w:sz w:val="24"/>
          <w:lang w:val="en-US" w:eastAsia="zh-CN"/>
        </w:rPr>
        <w:t>1.中标通知书/发包通知书/成交通知书（如有）</w:t>
      </w:r>
    </w:p>
    <w:p w14:paraId="5B4E5BED">
      <w:pPr>
        <w:spacing w:line="384" w:lineRule="auto"/>
        <w:ind w:firstLine="720" w:firstLineChars="300"/>
        <w:rPr>
          <w:rFonts w:ascii="宋体" w:hAnsi="宋体" w:cs="宋体"/>
          <w:sz w:val="24"/>
        </w:rPr>
      </w:pPr>
      <w:r>
        <w:rPr>
          <w:rFonts w:hint="eastAsia" w:ascii="宋体" w:hAnsi="宋体" w:cs="宋体"/>
          <w:sz w:val="24"/>
          <w:lang w:val="en-US" w:eastAsia="zh-CN"/>
        </w:rPr>
        <w:t>2</w:t>
      </w:r>
      <w:r>
        <w:rPr>
          <w:rFonts w:hint="eastAsia" w:ascii="宋体" w:hAnsi="宋体" w:cs="宋体"/>
          <w:sz w:val="24"/>
        </w:rPr>
        <w:t>.廉洁协议</w:t>
      </w:r>
    </w:p>
    <w:p w14:paraId="1EAB1CA9">
      <w:pPr>
        <w:spacing w:line="384" w:lineRule="auto"/>
        <w:ind w:firstLine="720" w:firstLineChars="300"/>
        <w:rPr>
          <w:rFonts w:hint="eastAsia" w:ascii="宋体" w:hAnsi="宋体" w:eastAsia="宋体" w:cs="宋体"/>
          <w:sz w:val="24"/>
          <w:lang w:eastAsia="zh-CN"/>
        </w:rPr>
      </w:pPr>
      <w:r>
        <w:rPr>
          <w:rFonts w:hint="eastAsia" w:ascii="宋体" w:hAnsi="宋体" w:cs="宋体"/>
          <w:sz w:val="24"/>
          <w:lang w:val="en-US" w:eastAsia="zh-CN"/>
        </w:rPr>
        <w:t>3</w:t>
      </w:r>
      <w:r>
        <w:rPr>
          <w:rFonts w:hint="eastAsia" w:ascii="宋体" w:hAnsi="宋体" w:cs="宋体"/>
          <w:sz w:val="24"/>
        </w:rPr>
        <w:t>.工业废物处置安全协议书</w:t>
      </w:r>
    </w:p>
    <w:p w14:paraId="734F2F0A">
      <w:pPr>
        <w:adjustRightInd/>
        <w:snapToGrid/>
        <w:spacing w:line="384" w:lineRule="auto"/>
        <w:ind w:firstLine="720" w:firstLineChars="300"/>
        <w:jc w:val="left"/>
        <w:rPr>
          <w:rFonts w:hint="eastAsia" w:ascii="宋体" w:hAnsi="宋体" w:eastAsia="宋体" w:cs="宋体"/>
          <w:color w:val="auto"/>
          <w:sz w:val="24"/>
          <w:szCs w:val="24"/>
          <w:highlight w:val="none"/>
        </w:rPr>
      </w:pPr>
      <w:r>
        <w:rPr>
          <w:rFonts w:hint="eastAsia" w:ascii="宋体" w:hAnsi="宋体" w:cs="宋体"/>
          <w:sz w:val="24"/>
          <w:lang w:val="en-US" w:eastAsia="zh-CN"/>
        </w:rPr>
        <w:t>4</w:t>
      </w:r>
      <w:r>
        <w:rPr>
          <w:rFonts w:hint="eastAsia" w:ascii="宋体" w:hAnsi="宋体" w:eastAsia="宋体" w:cs="宋体"/>
          <w:sz w:val="24"/>
          <w:lang w:val="en-US" w:eastAsia="zh-CN"/>
        </w:rPr>
        <w:t>.</w:t>
      </w:r>
      <w:r>
        <w:rPr>
          <w:rFonts w:hint="eastAsia" w:ascii="宋体" w:hAnsi="宋体" w:eastAsia="宋体" w:cs="宋体"/>
          <w:color w:val="auto"/>
          <w:sz w:val="24"/>
          <w:szCs w:val="24"/>
          <w:highlight w:val="none"/>
        </w:rPr>
        <w:t>不诚信行为的情形及相应被暂停参与投标活动的处理标准</w:t>
      </w:r>
    </w:p>
    <w:p w14:paraId="1AD34621">
      <w:pPr>
        <w:spacing w:line="384" w:lineRule="auto"/>
        <w:ind w:firstLine="720" w:firstLineChars="300"/>
        <w:jc w:val="left"/>
        <w:rPr>
          <w:rFonts w:hint="eastAsia" w:ascii="宋体" w:hAnsi="宋体" w:eastAsia="宋体" w:cs="宋体"/>
          <w:b w:val="0"/>
          <w:sz w:val="24"/>
          <w:szCs w:val="24"/>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sz w:val="24"/>
          <w:lang w:val="en-US" w:eastAsia="zh-CN"/>
        </w:rPr>
        <w:t>防疫</w:t>
      </w:r>
      <w:r>
        <w:rPr>
          <w:rFonts w:hint="eastAsia" w:ascii="宋体" w:hAnsi="宋体" w:eastAsia="宋体" w:cs="宋体"/>
          <w:b w:val="0"/>
          <w:sz w:val="24"/>
        </w:rPr>
        <w:t>管理协议书</w:t>
      </w:r>
    </w:p>
    <w:p w14:paraId="0E444DFB">
      <w:pPr>
        <w:adjustRightInd/>
        <w:snapToGrid/>
        <w:spacing w:line="384" w:lineRule="auto"/>
        <w:ind w:firstLine="720" w:firstLineChars="300"/>
        <w:jc w:val="left"/>
        <w:rPr>
          <w:rFonts w:hint="default" w:ascii="宋体" w:hAnsi="宋体" w:eastAsia="宋体" w:cs="宋体"/>
          <w:color w:val="auto"/>
          <w:sz w:val="24"/>
          <w:szCs w:val="24"/>
          <w:highlight w:val="none"/>
        </w:rPr>
      </w:pPr>
    </w:p>
    <w:p w14:paraId="052AF138">
      <w:pPr>
        <w:spacing w:line="384" w:lineRule="auto"/>
        <w:rPr>
          <w:rFonts w:ascii="宋体" w:hAnsi="宋体" w:cs="宋体"/>
          <w:sz w:val="24"/>
        </w:rPr>
      </w:pPr>
    </w:p>
    <w:p w14:paraId="2C3CFCF3">
      <w:pPr>
        <w:spacing w:line="384" w:lineRule="auto"/>
        <w:rPr>
          <w:rFonts w:ascii="宋体" w:hAnsi="宋体" w:cs="宋体"/>
          <w:sz w:val="24"/>
        </w:rPr>
      </w:pPr>
    </w:p>
    <w:p w14:paraId="6F848F8E">
      <w:pPr>
        <w:spacing w:line="384" w:lineRule="auto"/>
        <w:rPr>
          <w:rFonts w:ascii="宋体" w:hAnsi="宋体" w:cs="宋体"/>
          <w:sz w:val="24"/>
        </w:rPr>
      </w:pPr>
      <w:r>
        <w:rPr>
          <w:rFonts w:hint="eastAsia" w:ascii="宋体" w:hAnsi="宋体" w:cs="宋体"/>
          <w:sz w:val="24"/>
        </w:rPr>
        <w:t>甲方：广州市净水有限公司（盖章）       乙方：（盖章）</w:t>
      </w:r>
    </w:p>
    <w:p w14:paraId="2802A597">
      <w:pPr>
        <w:spacing w:line="384" w:lineRule="auto"/>
        <w:rPr>
          <w:rFonts w:ascii="宋体" w:hAnsi="宋体" w:cs="宋体"/>
          <w:sz w:val="24"/>
        </w:rPr>
      </w:pPr>
      <w:r>
        <w:rPr>
          <w:rFonts w:hint="eastAsia" w:ascii="宋体" w:hAnsi="宋体" w:cs="宋体"/>
          <w:sz w:val="24"/>
        </w:rPr>
        <w:t>法定代表人或                           法定代表人或</w:t>
      </w:r>
    </w:p>
    <w:p w14:paraId="585A436E">
      <w:pPr>
        <w:spacing w:line="384" w:lineRule="auto"/>
        <w:rPr>
          <w:rFonts w:ascii="宋体" w:hAnsi="宋体" w:cs="宋体"/>
          <w:sz w:val="24"/>
        </w:rPr>
      </w:pPr>
      <w:r>
        <w:rPr>
          <w:rFonts w:hint="eastAsia" w:ascii="宋体" w:hAnsi="宋体" w:cs="宋体"/>
          <w:sz w:val="24"/>
        </w:rPr>
        <w:t>授权代理人：                           授权代理人：</w:t>
      </w:r>
    </w:p>
    <w:p w14:paraId="24B90630">
      <w:pPr>
        <w:spacing w:line="384" w:lineRule="auto"/>
        <w:rPr>
          <w:rFonts w:ascii="宋体" w:hAnsi="宋体" w:cs="宋体"/>
          <w:sz w:val="24"/>
        </w:rPr>
      </w:pPr>
      <w:r>
        <w:rPr>
          <w:rFonts w:hint="eastAsia" w:ascii="宋体" w:hAnsi="宋体" w:cs="宋体"/>
          <w:sz w:val="24"/>
        </w:rPr>
        <w:t>地址：                                 地址：</w:t>
      </w:r>
    </w:p>
    <w:p w14:paraId="17F8FC11">
      <w:pPr>
        <w:spacing w:line="384" w:lineRule="auto"/>
        <w:rPr>
          <w:rFonts w:ascii="宋体" w:hAnsi="宋体" w:cs="宋体"/>
          <w:sz w:val="24"/>
        </w:rPr>
      </w:pPr>
      <w:r>
        <w:rPr>
          <w:rFonts w:hint="eastAsia" w:ascii="宋体" w:hAnsi="宋体" w:cs="宋体"/>
          <w:sz w:val="24"/>
        </w:rPr>
        <w:t>经办人：                               经办人：</w:t>
      </w:r>
    </w:p>
    <w:p w14:paraId="47191F5B">
      <w:pPr>
        <w:spacing w:line="384" w:lineRule="auto"/>
        <w:rPr>
          <w:rFonts w:ascii="宋体" w:hAnsi="宋体" w:cs="宋体"/>
          <w:sz w:val="24"/>
        </w:rPr>
      </w:pPr>
      <w:r>
        <w:rPr>
          <w:rFonts w:hint="eastAsia" w:ascii="宋体" w:hAnsi="宋体" w:cs="宋体"/>
          <w:sz w:val="24"/>
        </w:rPr>
        <w:t>联系电话：                             联系电话：</w:t>
      </w:r>
    </w:p>
    <w:p w14:paraId="5FAD812B">
      <w:pPr>
        <w:spacing w:line="384" w:lineRule="auto"/>
        <w:ind w:left="6360" w:hanging="6360" w:hangingChars="2650"/>
        <w:rPr>
          <w:rFonts w:ascii="宋体" w:hAnsi="宋体" w:cs="宋体"/>
          <w:sz w:val="24"/>
        </w:rPr>
      </w:pPr>
      <w:r>
        <w:rPr>
          <w:rFonts w:hint="eastAsia" w:ascii="宋体" w:hAnsi="宋体" w:cs="宋体"/>
          <w:sz w:val="24"/>
        </w:rPr>
        <w:t>传真：                                 传真：</w:t>
      </w:r>
    </w:p>
    <w:p w14:paraId="058EEE37">
      <w:pPr>
        <w:spacing w:line="384" w:lineRule="auto"/>
        <w:ind w:left="6360" w:hanging="6360" w:hangingChars="2650"/>
        <w:rPr>
          <w:rFonts w:ascii="宋体" w:hAnsi="宋体" w:cs="宋体"/>
          <w:sz w:val="24"/>
        </w:rPr>
      </w:pPr>
      <w:r>
        <w:rPr>
          <w:rFonts w:hint="eastAsia" w:ascii="宋体" w:hAnsi="宋体" w:cs="宋体"/>
          <w:sz w:val="24"/>
        </w:rPr>
        <w:t>签署日期： 年  月  日                  签署日期： 年  月  日</w:t>
      </w:r>
    </w:p>
    <w:p w14:paraId="4674BF0A">
      <w:pPr>
        <w:spacing w:line="360" w:lineRule="auto"/>
        <w:rPr>
          <w:rFonts w:hint="eastAsia" w:ascii="宋体" w:hAnsi="宋体" w:eastAsia="宋体" w:cs="宋体"/>
          <w:b/>
          <w:bCs/>
          <w:szCs w:val="21"/>
        </w:rPr>
      </w:pPr>
      <w:r>
        <w:rPr>
          <w:rFonts w:hint="eastAsia" w:ascii="宋体" w:hAnsi="宋体" w:eastAsia="宋体" w:cs="宋体"/>
          <w:b/>
          <w:bCs/>
          <w:szCs w:val="21"/>
          <w:lang w:val="en-US" w:eastAsia="zh-CN"/>
        </w:rPr>
        <w:t>附件1：中标通知书</w:t>
      </w:r>
    </w:p>
    <w:p w14:paraId="72409321">
      <w:pPr>
        <w:spacing w:line="360" w:lineRule="auto"/>
        <w:rPr>
          <w:rFonts w:hint="eastAsia" w:ascii="宋体" w:hAnsi="宋体"/>
          <w:b/>
          <w:szCs w:val="21"/>
        </w:rPr>
      </w:pPr>
    </w:p>
    <w:p w14:paraId="3AB4698C">
      <w:pPr>
        <w:pStyle w:val="2"/>
        <w:rPr>
          <w:rFonts w:hint="eastAsia" w:ascii="宋体" w:hAnsi="宋体"/>
          <w:b/>
          <w:szCs w:val="21"/>
        </w:rPr>
      </w:pPr>
    </w:p>
    <w:p w14:paraId="212F4FCD">
      <w:pPr>
        <w:pStyle w:val="2"/>
        <w:rPr>
          <w:rFonts w:hint="eastAsia" w:ascii="宋体" w:hAnsi="宋体"/>
          <w:b/>
          <w:szCs w:val="21"/>
        </w:rPr>
      </w:pPr>
    </w:p>
    <w:p w14:paraId="5458CDDC">
      <w:pPr>
        <w:pStyle w:val="2"/>
        <w:rPr>
          <w:rFonts w:hint="eastAsia" w:ascii="宋体" w:hAnsi="宋体"/>
          <w:b/>
          <w:szCs w:val="21"/>
        </w:rPr>
      </w:pPr>
    </w:p>
    <w:p w14:paraId="5B7522D5">
      <w:pPr>
        <w:pStyle w:val="2"/>
        <w:rPr>
          <w:rFonts w:hint="eastAsia" w:ascii="宋体" w:hAnsi="宋体"/>
          <w:b/>
          <w:szCs w:val="21"/>
        </w:rPr>
      </w:pPr>
    </w:p>
    <w:p w14:paraId="768EB30E">
      <w:pPr>
        <w:pStyle w:val="2"/>
        <w:rPr>
          <w:rFonts w:hint="eastAsia" w:ascii="宋体" w:hAnsi="宋体"/>
          <w:b/>
          <w:szCs w:val="21"/>
        </w:rPr>
      </w:pPr>
    </w:p>
    <w:p w14:paraId="18B9B9B7">
      <w:pPr>
        <w:pStyle w:val="2"/>
        <w:rPr>
          <w:rFonts w:hint="eastAsia" w:ascii="宋体" w:hAnsi="宋体"/>
          <w:b/>
          <w:szCs w:val="21"/>
        </w:rPr>
      </w:pPr>
    </w:p>
    <w:p w14:paraId="0DBB5FF6">
      <w:pPr>
        <w:pStyle w:val="2"/>
        <w:rPr>
          <w:rFonts w:hint="eastAsia" w:ascii="宋体" w:hAnsi="宋体"/>
          <w:b/>
          <w:szCs w:val="21"/>
        </w:rPr>
      </w:pPr>
    </w:p>
    <w:p w14:paraId="54D90A2B">
      <w:pPr>
        <w:pStyle w:val="2"/>
        <w:rPr>
          <w:rFonts w:hint="eastAsia" w:ascii="宋体" w:hAnsi="宋体"/>
          <w:b/>
          <w:szCs w:val="21"/>
        </w:rPr>
      </w:pPr>
    </w:p>
    <w:p w14:paraId="2FF06E1A">
      <w:pPr>
        <w:pStyle w:val="2"/>
        <w:rPr>
          <w:rFonts w:hint="eastAsia" w:ascii="宋体" w:hAnsi="宋体"/>
          <w:b/>
          <w:szCs w:val="21"/>
        </w:rPr>
      </w:pPr>
    </w:p>
    <w:p w14:paraId="4B19E7E5">
      <w:pPr>
        <w:pStyle w:val="2"/>
        <w:rPr>
          <w:rFonts w:hint="eastAsia" w:ascii="宋体" w:hAnsi="宋体"/>
          <w:b/>
          <w:szCs w:val="21"/>
        </w:rPr>
      </w:pPr>
    </w:p>
    <w:p w14:paraId="7AE6DAC2">
      <w:pPr>
        <w:pStyle w:val="2"/>
        <w:rPr>
          <w:rFonts w:hint="eastAsia" w:ascii="宋体" w:hAnsi="宋体"/>
          <w:b/>
          <w:szCs w:val="21"/>
        </w:rPr>
      </w:pPr>
    </w:p>
    <w:p w14:paraId="51BB0469">
      <w:pPr>
        <w:pStyle w:val="2"/>
        <w:rPr>
          <w:rFonts w:hint="eastAsia" w:ascii="宋体" w:hAnsi="宋体"/>
          <w:b/>
          <w:szCs w:val="21"/>
        </w:rPr>
      </w:pPr>
    </w:p>
    <w:p w14:paraId="35CD8A6A">
      <w:pPr>
        <w:pStyle w:val="2"/>
        <w:rPr>
          <w:rFonts w:hint="eastAsia" w:ascii="宋体" w:hAnsi="宋体"/>
          <w:b/>
          <w:szCs w:val="21"/>
        </w:rPr>
      </w:pPr>
    </w:p>
    <w:p w14:paraId="377C2B29">
      <w:pPr>
        <w:pStyle w:val="2"/>
        <w:rPr>
          <w:rFonts w:hint="eastAsia" w:ascii="宋体" w:hAnsi="宋体"/>
          <w:b/>
          <w:szCs w:val="21"/>
        </w:rPr>
      </w:pPr>
    </w:p>
    <w:p w14:paraId="39E1A4D4">
      <w:pPr>
        <w:pStyle w:val="2"/>
        <w:rPr>
          <w:rFonts w:hint="eastAsia" w:ascii="宋体" w:hAnsi="宋体"/>
          <w:b/>
          <w:szCs w:val="21"/>
        </w:rPr>
      </w:pPr>
    </w:p>
    <w:p w14:paraId="0D69324B">
      <w:pPr>
        <w:pStyle w:val="2"/>
        <w:rPr>
          <w:rFonts w:hint="eastAsia" w:ascii="宋体" w:hAnsi="宋体"/>
          <w:b/>
          <w:szCs w:val="21"/>
        </w:rPr>
      </w:pPr>
    </w:p>
    <w:p w14:paraId="5EDE6549">
      <w:pPr>
        <w:pStyle w:val="2"/>
        <w:rPr>
          <w:rFonts w:hint="eastAsia" w:ascii="宋体" w:hAnsi="宋体"/>
          <w:b/>
          <w:szCs w:val="21"/>
        </w:rPr>
      </w:pPr>
    </w:p>
    <w:p w14:paraId="5BD32F39">
      <w:pPr>
        <w:pStyle w:val="2"/>
        <w:rPr>
          <w:rFonts w:hint="eastAsia" w:ascii="宋体" w:hAnsi="宋体"/>
          <w:b/>
          <w:szCs w:val="21"/>
        </w:rPr>
      </w:pPr>
    </w:p>
    <w:p w14:paraId="37496B1A">
      <w:pPr>
        <w:pStyle w:val="2"/>
        <w:rPr>
          <w:rFonts w:hint="eastAsia" w:ascii="宋体" w:hAnsi="宋体"/>
          <w:b/>
          <w:szCs w:val="21"/>
        </w:rPr>
      </w:pPr>
    </w:p>
    <w:p w14:paraId="6DA4E546">
      <w:pPr>
        <w:pStyle w:val="2"/>
        <w:rPr>
          <w:rFonts w:hint="eastAsia" w:ascii="宋体" w:hAnsi="宋体"/>
          <w:b/>
          <w:szCs w:val="21"/>
        </w:rPr>
      </w:pPr>
    </w:p>
    <w:p w14:paraId="4A69C9ED">
      <w:pPr>
        <w:pStyle w:val="2"/>
        <w:rPr>
          <w:rFonts w:hint="eastAsia" w:ascii="宋体" w:hAnsi="宋体"/>
          <w:b/>
          <w:szCs w:val="21"/>
        </w:rPr>
      </w:pPr>
    </w:p>
    <w:p w14:paraId="203E240E">
      <w:pPr>
        <w:pStyle w:val="2"/>
        <w:rPr>
          <w:rFonts w:hint="eastAsia" w:ascii="宋体" w:hAnsi="宋体"/>
          <w:b/>
          <w:szCs w:val="21"/>
        </w:rPr>
      </w:pPr>
    </w:p>
    <w:p w14:paraId="6B432CC3">
      <w:pPr>
        <w:pStyle w:val="2"/>
        <w:rPr>
          <w:rFonts w:hint="eastAsia" w:ascii="宋体" w:hAnsi="宋体"/>
          <w:b/>
          <w:szCs w:val="21"/>
        </w:rPr>
      </w:pPr>
    </w:p>
    <w:p w14:paraId="72E952E9">
      <w:pPr>
        <w:pStyle w:val="2"/>
        <w:rPr>
          <w:rFonts w:hint="eastAsia" w:ascii="宋体" w:hAnsi="宋体"/>
          <w:b/>
          <w:szCs w:val="21"/>
        </w:rPr>
      </w:pPr>
    </w:p>
    <w:p w14:paraId="098D8BDD">
      <w:pPr>
        <w:pStyle w:val="2"/>
        <w:rPr>
          <w:rFonts w:hint="eastAsia" w:ascii="宋体" w:hAnsi="宋体"/>
          <w:b/>
          <w:szCs w:val="21"/>
        </w:rPr>
      </w:pPr>
    </w:p>
    <w:p w14:paraId="08E6A15E">
      <w:pPr>
        <w:pStyle w:val="2"/>
        <w:rPr>
          <w:rFonts w:hint="eastAsia" w:ascii="宋体" w:hAnsi="宋体"/>
          <w:b/>
          <w:szCs w:val="21"/>
        </w:rPr>
      </w:pPr>
    </w:p>
    <w:p w14:paraId="69F22977">
      <w:pPr>
        <w:pStyle w:val="2"/>
        <w:rPr>
          <w:rFonts w:hint="eastAsia" w:ascii="宋体" w:hAnsi="宋体"/>
          <w:b/>
          <w:szCs w:val="21"/>
        </w:rPr>
      </w:pPr>
    </w:p>
    <w:p w14:paraId="01784C4F">
      <w:pPr>
        <w:spacing w:line="360" w:lineRule="auto"/>
        <w:rPr>
          <w:rFonts w:hint="eastAsia" w:ascii="宋体" w:hAnsi="宋体" w:eastAsia="宋体" w:cs="宋体"/>
          <w:b/>
          <w:bCs/>
          <w:szCs w:val="21"/>
        </w:rPr>
      </w:pPr>
      <w:r>
        <w:rPr>
          <w:rFonts w:hint="eastAsia" w:ascii="宋体" w:hAnsi="宋体" w:eastAsia="宋体" w:cs="宋体"/>
          <w:b/>
          <w:bCs/>
          <w:szCs w:val="21"/>
          <w:lang w:val="en-US" w:eastAsia="zh-CN"/>
        </w:rPr>
        <w:t>附件2：</w:t>
      </w:r>
      <w:r>
        <w:rPr>
          <w:rFonts w:hint="eastAsia" w:ascii="宋体" w:hAnsi="宋体" w:eastAsia="宋体" w:cs="宋体"/>
          <w:b/>
          <w:bCs/>
          <w:szCs w:val="21"/>
        </w:rPr>
        <w:t>廉洁协议</w:t>
      </w:r>
    </w:p>
    <w:p w14:paraId="0111C48C">
      <w:pPr>
        <w:keepNext w:val="0"/>
        <w:keepLines w:val="0"/>
        <w:pageBreakBefore w:val="0"/>
        <w:kinsoku/>
        <w:wordWrap/>
        <w:overflowPunct/>
        <w:topLinePunct w:val="0"/>
        <w:autoSpaceDE/>
        <w:autoSpaceDN/>
        <w:bidi w:val="0"/>
        <w:snapToGrid/>
        <w:spacing w:beforeAutospacing="0" w:line="520" w:lineRule="exact"/>
        <w:jc w:val="center"/>
        <w:rPr>
          <w:rFonts w:hint="eastAsia" w:ascii="仿宋_GB2312" w:hAnsi="仿宋_GB2312" w:eastAsia="仿宋_GB2312" w:cs="仿宋_GB2312"/>
          <w:b w:val="0"/>
          <w:bCs/>
          <w:color w:val="auto"/>
          <w:sz w:val="28"/>
          <w:szCs w:val="28"/>
          <w:highlight w:val="none"/>
        </w:rPr>
      </w:pPr>
      <w:bookmarkStart w:id="62" w:name="_Toc387080836"/>
      <w:bookmarkStart w:id="63" w:name="_Toc389815339"/>
      <w:bookmarkStart w:id="64" w:name="_Toc389815031"/>
      <w:r>
        <w:rPr>
          <w:rFonts w:hint="eastAsia" w:ascii="仿宋_GB2312" w:hAnsi="仿宋_GB2312" w:eastAsia="仿宋_GB2312" w:cs="仿宋_GB2312"/>
          <w:b w:val="0"/>
          <w:bCs/>
          <w:color w:val="auto"/>
          <w:sz w:val="28"/>
          <w:szCs w:val="28"/>
          <w:highlight w:val="none"/>
        </w:rPr>
        <w:t>廉洁协议</w:t>
      </w:r>
    </w:p>
    <w:p w14:paraId="6DA35977">
      <w:pPr>
        <w:keepNext w:val="0"/>
        <w:keepLines w:val="0"/>
        <w:pageBreakBefore w:val="0"/>
        <w:kinsoku/>
        <w:wordWrap/>
        <w:overflowPunct/>
        <w:topLinePunct w:val="0"/>
        <w:autoSpaceDE/>
        <w:autoSpaceDN/>
        <w:bidi w:val="0"/>
        <w:snapToGrid/>
        <w:spacing w:beforeAutospacing="0"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u w:val="single"/>
          <w:lang w:eastAsia="zh-CN"/>
        </w:rPr>
        <w:t>（</w:t>
      </w:r>
      <w:r>
        <w:rPr>
          <w:rFonts w:hint="eastAsia" w:ascii="仿宋_GB2312" w:hAnsi="仿宋_GB2312" w:eastAsia="仿宋_GB2312" w:cs="仿宋_GB2312"/>
          <w:b w:val="0"/>
          <w:bCs/>
          <w:color w:val="auto"/>
          <w:sz w:val="28"/>
          <w:szCs w:val="28"/>
          <w:highlight w:val="none"/>
        </w:rPr>
        <w:t>以下称甲方</w:t>
      </w:r>
      <w:r>
        <w:rPr>
          <w:rFonts w:hint="eastAsia" w:ascii="仿宋_GB2312" w:hAnsi="仿宋_GB2312" w:eastAsia="仿宋_GB2312" w:cs="仿宋_GB2312"/>
          <w:b w:val="0"/>
          <w:bCs/>
          <w:color w:val="auto"/>
          <w:sz w:val="28"/>
          <w:szCs w:val="28"/>
          <w:highlight w:val="none"/>
          <w:lang w:eastAsia="zh-CN"/>
        </w:rPr>
        <w:t>）</w:t>
      </w:r>
      <w:r>
        <w:rPr>
          <w:rFonts w:hint="eastAsia" w:ascii="仿宋_GB2312" w:hAnsi="仿宋_GB2312" w:eastAsia="仿宋_GB2312" w:cs="仿宋_GB2312"/>
          <w:b w:val="0"/>
          <w:bCs/>
          <w:color w:val="auto"/>
          <w:sz w:val="28"/>
          <w:szCs w:val="28"/>
          <w:highlight w:val="none"/>
        </w:rPr>
        <w:t>与</w:t>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eastAsia="zh-CN"/>
        </w:rPr>
        <w:t>（</w:t>
      </w:r>
      <w:r>
        <w:rPr>
          <w:rFonts w:hint="eastAsia" w:ascii="仿宋_GB2312" w:hAnsi="仿宋_GB2312" w:eastAsia="仿宋_GB2312" w:cs="仿宋_GB2312"/>
          <w:b w:val="0"/>
          <w:bCs/>
          <w:color w:val="auto"/>
          <w:sz w:val="28"/>
          <w:szCs w:val="28"/>
          <w:highlight w:val="none"/>
        </w:rPr>
        <w:t>以下称乙方</w:t>
      </w:r>
      <w:r>
        <w:rPr>
          <w:rFonts w:hint="eastAsia" w:ascii="仿宋_GB2312" w:hAnsi="仿宋_GB2312" w:eastAsia="仿宋_GB2312" w:cs="仿宋_GB2312"/>
          <w:b w:val="0"/>
          <w:bCs/>
          <w:color w:val="auto"/>
          <w:sz w:val="28"/>
          <w:szCs w:val="28"/>
          <w:highlight w:val="none"/>
          <w:lang w:eastAsia="zh-CN"/>
        </w:rPr>
        <w:t>）</w:t>
      </w:r>
      <w:r>
        <w:rPr>
          <w:rFonts w:hint="eastAsia" w:ascii="仿宋_GB2312" w:hAnsi="仿宋_GB2312" w:eastAsia="仿宋_GB2312" w:cs="仿宋_GB2312"/>
          <w:b w:val="0"/>
          <w:bCs/>
          <w:color w:val="auto"/>
          <w:sz w:val="28"/>
          <w:szCs w:val="28"/>
          <w:highlight w:val="none"/>
        </w:rPr>
        <w:t>，特此订立本协议共同遵照执行。</w:t>
      </w:r>
    </w:p>
    <w:p w14:paraId="71B7F0EA">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14:paraId="6AD2F514">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14:paraId="7F3B0174">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14:paraId="191AE53D">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14:paraId="062E7220">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14:paraId="30C79069">
      <w:pPr>
        <w:keepNext w:val="0"/>
        <w:keepLines w:val="0"/>
        <w:pageBreakBefore w:val="0"/>
        <w:kinsoku/>
        <w:wordWrap/>
        <w:overflowPunct/>
        <w:topLinePunct w:val="0"/>
        <w:autoSpaceDE/>
        <w:autoSpaceDN/>
        <w:bidi w:val="0"/>
        <w:snapToGrid/>
        <w:spacing w:beforeAutospacing="0"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14:paraId="1506CC41">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14:paraId="29A73C8C">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14:paraId="6C90FA95">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14:paraId="5EDCB96A">
      <w:pPr>
        <w:keepNext w:val="0"/>
        <w:keepLines w:val="0"/>
        <w:pageBreakBefore w:val="0"/>
        <w:kinsoku/>
        <w:wordWrap/>
        <w:overflowPunct/>
        <w:topLinePunct w:val="0"/>
        <w:autoSpaceDE/>
        <w:autoSpaceDN/>
        <w:bidi w:val="0"/>
        <w:snapToGrid/>
        <w:spacing w:beforeAutospacing="0" w:line="520" w:lineRule="exact"/>
        <w:ind w:left="14"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14:paraId="57565D21">
      <w:pPr>
        <w:keepNext w:val="0"/>
        <w:keepLines w:val="0"/>
        <w:pageBreakBefore w:val="0"/>
        <w:kinsoku/>
        <w:wordWrap/>
        <w:overflowPunct/>
        <w:topLinePunct w:val="0"/>
        <w:autoSpaceDE/>
        <w:autoSpaceDN/>
        <w:bidi w:val="0"/>
        <w:snapToGrid/>
        <w:spacing w:beforeAutospacing="0" w:line="520" w:lineRule="exact"/>
        <w:ind w:left="14"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14:paraId="7BB02947">
      <w:pPr>
        <w:keepNext w:val="0"/>
        <w:keepLines w:val="0"/>
        <w:pageBreakBefore w:val="0"/>
        <w:kinsoku/>
        <w:wordWrap/>
        <w:overflowPunct/>
        <w:topLinePunct w:val="0"/>
        <w:autoSpaceDE/>
        <w:autoSpaceDN/>
        <w:bidi w:val="0"/>
        <w:snapToGrid/>
        <w:spacing w:beforeAutospacing="0" w:line="520" w:lineRule="exact"/>
        <w:ind w:left="14"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14:paraId="1E37A939">
      <w:pPr>
        <w:keepNext w:val="0"/>
        <w:keepLines w:val="0"/>
        <w:pageBreakBefore w:val="0"/>
        <w:kinsoku/>
        <w:wordWrap/>
        <w:overflowPunct/>
        <w:topLinePunct w:val="0"/>
        <w:autoSpaceDE/>
        <w:autoSpaceDN/>
        <w:bidi w:val="0"/>
        <w:snapToGrid/>
        <w:spacing w:beforeAutospacing="0" w:line="520" w:lineRule="exact"/>
        <w:ind w:left="14"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14:paraId="3E924DA0">
      <w:pPr>
        <w:keepNext w:val="0"/>
        <w:keepLines w:val="0"/>
        <w:pageBreakBefore w:val="0"/>
        <w:kinsoku/>
        <w:wordWrap/>
        <w:overflowPunct/>
        <w:topLinePunct w:val="0"/>
        <w:autoSpaceDE/>
        <w:autoSpaceDN/>
        <w:bidi w:val="0"/>
        <w:snapToGrid/>
        <w:spacing w:beforeAutospacing="0" w:line="520" w:lineRule="exact"/>
        <w:ind w:left="14"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14:paraId="73B91CB6">
      <w:pPr>
        <w:keepNext w:val="0"/>
        <w:keepLines w:val="0"/>
        <w:pageBreakBefore w:val="0"/>
        <w:kinsoku/>
        <w:wordWrap/>
        <w:overflowPunct/>
        <w:topLinePunct w:val="0"/>
        <w:autoSpaceDE/>
        <w:autoSpaceDN/>
        <w:bidi w:val="0"/>
        <w:snapToGrid/>
        <w:spacing w:beforeAutospacing="0" w:line="520" w:lineRule="exact"/>
        <w:ind w:left="14"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14:paraId="313DD6FD">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14:paraId="6CCE02D1">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14:paraId="56578564">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w:t>
      </w:r>
      <w:r>
        <w:rPr>
          <w:rFonts w:hint="eastAsia" w:ascii="仿宋_GB2312" w:hAnsi="仿宋_GB2312" w:eastAsia="仿宋_GB2312" w:cs="仿宋_GB2312"/>
          <w:b w:val="0"/>
          <w:bCs/>
          <w:color w:val="auto"/>
          <w:sz w:val="28"/>
          <w:szCs w:val="28"/>
          <w:highlight w:val="none"/>
          <w:lang w:eastAsia="zh-CN"/>
        </w:rPr>
        <w:t>）</w:t>
      </w:r>
      <w:r>
        <w:rPr>
          <w:rFonts w:hint="eastAsia" w:ascii="仿宋_GB2312" w:hAnsi="仿宋_GB2312" w:eastAsia="仿宋_GB2312" w:cs="仿宋_GB2312"/>
          <w:b w:val="0"/>
          <w:bCs/>
          <w:color w:val="auto"/>
          <w:sz w:val="28"/>
          <w:szCs w:val="28"/>
          <w:highlight w:val="none"/>
        </w:rPr>
        <w:t>乙方不得以任何名义为甲方及其工作人员报销应由甲方单位或个人支付的任何费用。</w:t>
      </w:r>
    </w:p>
    <w:p w14:paraId="7E44EDB1">
      <w:pPr>
        <w:keepNext w:val="0"/>
        <w:keepLines w:val="0"/>
        <w:pageBreakBefore w:val="0"/>
        <w:kinsoku/>
        <w:wordWrap/>
        <w:overflowPunct/>
        <w:topLinePunct w:val="0"/>
        <w:autoSpaceDE/>
        <w:autoSpaceDN/>
        <w:bidi w:val="0"/>
        <w:snapToGrid/>
        <w:spacing w:beforeAutospacing="0"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14:paraId="33363217">
      <w:pPr>
        <w:pStyle w:val="13"/>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14:paraId="52658CE7">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14:paraId="34ABD76F">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14:paraId="53451889">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14:paraId="4CD6BA2C">
      <w:pPr>
        <w:keepNext w:val="0"/>
        <w:keepLines w:val="0"/>
        <w:pageBreakBefore w:val="0"/>
        <w:kinsoku/>
        <w:wordWrap/>
        <w:overflowPunct/>
        <w:topLinePunct w:val="0"/>
        <w:autoSpaceDE/>
        <w:autoSpaceDN/>
        <w:bidi w:val="0"/>
        <w:snapToGrid/>
        <w:spacing w:beforeAutospacing="0" w:line="520" w:lineRule="exact"/>
        <w:ind w:left="14"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14:paraId="0CC901B5">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14:paraId="38BBEA7A">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14:paraId="081A6EB5">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14:paraId="1F4ED4AA">
      <w:pPr>
        <w:pStyle w:val="20"/>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14:paraId="623D337C">
      <w:pPr>
        <w:pStyle w:val="20"/>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14:paraId="56F6EBC6">
      <w:pPr>
        <w:pStyle w:val="20"/>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14:paraId="403DF636">
      <w:pPr>
        <w:pStyle w:val="20"/>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14:paraId="1A0F516C">
      <w:pPr>
        <w:pStyle w:val="20"/>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14:paraId="525E3BED">
      <w:pPr>
        <w:pStyle w:val="20"/>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14:paraId="2ACB8D7E">
      <w:pPr>
        <w:pStyle w:val="20"/>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14:paraId="1A3B3F43">
      <w:pPr>
        <w:pStyle w:val="20"/>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14:paraId="01123854">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14:paraId="2EAD2016">
      <w:pPr>
        <w:keepNext w:val="0"/>
        <w:keepLines w:val="0"/>
        <w:pageBreakBefore w:val="0"/>
        <w:kinsoku/>
        <w:wordWrap/>
        <w:overflowPunct/>
        <w:topLinePunct w:val="0"/>
        <w:autoSpaceDE/>
        <w:autoSpaceDN/>
        <w:bidi w:val="0"/>
        <w:snapToGrid/>
        <w:spacing w:beforeAutospacing="0"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14:paraId="1F06C51D">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rPr>
        <w:t>（合同名称）+（合同编号）</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14:paraId="13ED0B7F">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w:t>
      </w:r>
    </w:p>
    <w:p w14:paraId="5DBB6105">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p>
    <w:p w14:paraId="4FA901AF">
      <w:pPr>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br w:type="textWrapping"/>
      </w:r>
      <w:r>
        <w:rPr>
          <w:rFonts w:hint="eastAsia" w:ascii="仿宋_GB2312" w:hAnsi="仿宋_GB2312" w:eastAsia="仿宋_GB2312" w:cs="仿宋_GB2312"/>
          <w:b w:val="0"/>
          <w:bCs/>
          <w:color w:val="auto"/>
          <w:sz w:val="28"/>
          <w:szCs w:val="28"/>
          <w:highlight w:val="none"/>
        </w:rPr>
        <w:t>甲方（盖章）：                     乙方（盖章）：</w:t>
      </w:r>
    </w:p>
    <w:p w14:paraId="2033F5A1">
      <w:pPr>
        <w:pStyle w:val="48"/>
        <w:keepNext w:val="0"/>
        <w:keepLines w:val="0"/>
        <w:pageBreakBefore w:val="0"/>
        <w:tabs>
          <w:tab w:val="left" w:pos="5100"/>
        </w:tabs>
        <w:kinsoku/>
        <w:wordWrap/>
        <w:overflowPunct/>
        <w:topLinePunct w:val="0"/>
        <w:autoSpaceDE/>
        <w:autoSpaceDN/>
        <w:bidi w:val="0"/>
        <w:snapToGrid/>
        <w:spacing w:beforeAutospacing="0" w:line="520" w:lineRule="exact"/>
        <w:ind w:left="7200" w:firstLine="0" w:firstLineChars="0"/>
        <w:jc w:val="left"/>
        <w:rPr>
          <w:rFonts w:hint="eastAsia" w:ascii="仿宋_GB2312" w:hAnsi="仿宋_GB2312" w:eastAsia="仿宋_GB2312" w:cs="仿宋_GB2312"/>
          <w:b w:val="0"/>
          <w:bCs/>
          <w:color w:val="auto"/>
          <w:sz w:val="28"/>
          <w:szCs w:val="28"/>
          <w:highlight w:val="none"/>
        </w:rPr>
      </w:pPr>
    </w:p>
    <w:p w14:paraId="63B97F38">
      <w:pPr>
        <w:keepNext w:val="0"/>
        <w:keepLines w:val="0"/>
        <w:pageBreakBefore w:val="0"/>
        <w:tabs>
          <w:tab w:val="left" w:pos="5100"/>
        </w:tabs>
        <w:kinsoku/>
        <w:wordWrap/>
        <w:overflowPunct/>
        <w:topLinePunct w:val="0"/>
        <w:autoSpaceDE/>
        <w:autoSpaceDN/>
        <w:bidi w:val="0"/>
        <w:snapToGrid/>
        <w:spacing w:beforeAutospacing="0" w:line="520" w:lineRule="exact"/>
        <w:ind w:left="7200" w:hanging="8400" w:hangingChars="30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14:paraId="19AE10C4">
      <w:pPr>
        <w:keepNext w:val="0"/>
        <w:keepLines w:val="0"/>
        <w:pageBreakBefore w:val="0"/>
        <w:tabs>
          <w:tab w:val="left" w:pos="4170"/>
        </w:tabs>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rPr>
        <w:t>日期：  年  月  日</w:t>
      </w:r>
    </w:p>
    <w:p w14:paraId="37126FC3">
      <w:pPr>
        <w:pStyle w:val="2"/>
        <w:rPr>
          <w:rFonts w:hint="eastAsia" w:ascii="仿宋_GB2312" w:hAnsi="仿宋_GB2312" w:eastAsia="仿宋_GB2312" w:cs="仿宋_GB2312"/>
          <w:b w:val="0"/>
          <w:bCs/>
          <w:color w:val="auto"/>
          <w:sz w:val="28"/>
          <w:szCs w:val="28"/>
          <w:highlight w:val="none"/>
        </w:rPr>
      </w:pPr>
    </w:p>
    <w:p w14:paraId="445C4E00">
      <w:pPr>
        <w:pStyle w:val="2"/>
        <w:rPr>
          <w:rFonts w:hint="eastAsia" w:ascii="仿宋_GB2312" w:hAnsi="仿宋_GB2312" w:eastAsia="仿宋_GB2312" w:cs="仿宋_GB2312"/>
          <w:b w:val="0"/>
          <w:bCs/>
          <w:color w:val="auto"/>
          <w:sz w:val="28"/>
          <w:szCs w:val="28"/>
          <w:highlight w:val="none"/>
        </w:rPr>
      </w:pPr>
    </w:p>
    <w:p w14:paraId="545DC811">
      <w:pPr>
        <w:pStyle w:val="2"/>
        <w:rPr>
          <w:rFonts w:hint="eastAsia" w:ascii="仿宋_GB2312" w:hAnsi="仿宋_GB2312" w:eastAsia="仿宋_GB2312" w:cs="仿宋_GB2312"/>
          <w:b w:val="0"/>
          <w:bCs/>
          <w:color w:val="auto"/>
          <w:sz w:val="28"/>
          <w:szCs w:val="28"/>
          <w:highlight w:val="none"/>
        </w:rPr>
      </w:pPr>
    </w:p>
    <w:p w14:paraId="59A36553">
      <w:pPr>
        <w:pStyle w:val="2"/>
        <w:rPr>
          <w:rFonts w:hint="eastAsia" w:ascii="仿宋_GB2312" w:hAnsi="仿宋_GB2312" w:eastAsia="仿宋_GB2312" w:cs="仿宋_GB2312"/>
          <w:b w:val="0"/>
          <w:bCs/>
          <w:color w:val="auto"/>
          <w:sz w:val="28"/>
          <w:szCs w:val="28"/>
          <w:highlight w:val="none"/>
        </w:rPr>
      </w:pPr>
    </w:p>
    <w:p w14:paraId="093162E0">
      <w:pPr>
        <w:pStyle w:val="2"/>
        <w:rPr>
          <w:rFonts w:hint="eastAsia" w:ascii="仿宋_GB2312" w:hAnsi="仿宋_GB2312" w:eastAsia="仿宋_GB2312" w:cs="仿宋_GB2312"/>
          <w:b w:val="0"/>
          <w:bCs/>
          <w:color w:val="auto"/>
          <w:sz w:val="28"/>
          <w:szCs w:val="28"/>
          <w:highlight w:val="none"/>
        </w:rPr>
      </w:pPr>
    </w:p>
    <w:p w14:paraId="24741A65">
      <w:pPr>
        <w:pStyle w:val="2"/>
        <w:rPr>
          <w:rFonts w:hint="eastAsia" w:ascii="仿宋_GB2312" w:hAnsi="仿宋_GB2312" w:eastAsia="仿宋_GB2312" w:cs="仿宋_GB2312"/>
          <w:b w:val="0"/>
          <w:bCs/>
          <w:color w:val="auto"/>
          <w:sz w:val="28"/>
          <w:szCs w:val="28"/>
          <w:highlight w:val="none"/>
        </w:rPr>
      </w:pPr>
    </w:p>
    <w:p w14:paraId="5180C10F">
      <w:pPr>
        <w:pStyle w:val="2"/>
        <w:rPr>
          <w:rFonts w:hint="eastAsia" w:ascii="仿宋_GB2312" w:hAnsi="仿宋_GB2312" w:eastAsia="仿宋_GB2312" w:cs="仿宋_GB2312"/>
          <w:b w:val="0"/>
          <w:bCs/>
          <w:color w:val="auto"/>
          <w:sz w:val="28"/>
          <w:szCs w:val="28"/>
          <w:highlight w:val="none"/>
        </w:rPr>
      </w:pPr>
    </w:p>
    <w:p w14:paraId="66B31E7A">
      <w:pPr>
        <w:pStyle w:val="2"/>
        <w:rPr>
          <w:rFonts w:hint="eastAsia" w:ascii="仿宋_GB2312" w:hAnsi="仿宋_GB2312" w:eastAsia="仿宋_GB2312" w:cs="仿宋_GB2312"/>
          <w:b w:val="0"/>
          <w:bCs/>
          <w:color w:val="auto"/>
          <w:sz w:val="28"/>
          <w:szCs w:val="28"/>
          <w:highlight w:val="none"/>
        </w:rPr>
      </w:pPr>
    </w:p>
    <w:p w14:paraId="2D987307">
      <w:pPr>
        <w:pStyle w:val="2"/>
        <w:rPr>
          <w:rFonts w:hint="eastAsia" w:ascii="仿宋_GB2312" w:hAnsi="仿宋_GB2312" w:eastAsia="仿宋_GB2312" w:cs="仿宋_GB2312"/>
          <w:b w:val="0"/>
          <w:bCs/>
          <w:color w:val="auto"/>
          <w:sz w:val="28"/>
          <w:szCs w:val="28"/>
          <w:highlight w:val="none"/>
        </w:rPr>
      </w:pPr>
    </w:p>
    <w:p w14:paraId="0A587B8B">
      <w:pPr>
        <w:pStyle w:val="2"/>
        <w:rPr>
          <w:rFonts w:hint="eastAsia" w:ascii="仿宋_GB2312" w:hAnsi="仿宋_GB2312" w:eastAsia="仿宋_GB2312" w:cs="仿宋_GB2312"/>
          <w:b w:val="0"/>
          <w:bCs/>
          <w:color w:val="auto"/>
          <w:sz w:val="28"/>
          <w:szCs w:val="28"/>
          <w:highlight w:val="none"/>
        </w:rPr>
      </w:pPr>
    </w:p>
    <w:p w14:paraId="048E619B">
      <w:pPr>
        <w:pStyle w:val="2"/>
        <w:rPr>
          <w:rFonts w:hint="eastAsia" w:ascii="仿宋_GB2312" w:hAnsi="仿宋_GB2312" w:eastAsia="仿宋_GB2312" w:cs="仿宋_GB2312"/>
          <w:b w:val="0"/>
          <w:bCs/>
          <w:color w:val="auto"/>
          <w:sz w:val="28"/>
          <w:szCs w:val="28"/>
          <w:highlight w:val="none"/>
        </w:rPr>
      </w:pPr>
    </w:p>
    <w:p w14:paraId="221705FC">
      <w:pPr>
        <w:pStyle w:val="2"/>
        <w:rPr>
          <w:rFonts w:hint="eastAsia" w:ascii="仿宋_GB2312" w:hAnsi="仿宋_GB2312" w:eastAsia="仿宋_GB2312" w:cs="仿宋_GB2312"/>
          <w:b w:val="0"/>
          <w:bCs/>
          <w:color w:val="auto"/>
          <w:sz w:val="28"/>
          <w:szCs w:val="28"/>
          <w:highlight w:val="none"/>
        </w:rPr>
      </w:pPr>
    </w:p>
    <w:p w14:paraId="45A80C4E">
      <w:pPr>
        <w:pStyle w:val="2"/>
        <w:rPr>
          <w:rFonts w:hint="eastAsia" w:ascii="仿宋_GB2312" w:hAnsi="仿宋_GB2312" w:eastAsia="仿宋_GB2312" w:cs="仿宋_GB2312"/>
          <w:b w:val="0"/>
          <w:bCs/>
          <w:color w:val="auto"/>
          <w:sz w:val="28"/>
          <w:szCs w:val="28"/>
          <w:highlight w:val="none"/>
        </w:rPr>
      </w:pPr>
    </w:p>
    <w:p w14:paraId="7BBC79A6">
      <w:pPr>
        <w:pStyle w:val="2"/>
        <w:rPr>
          <w:rFonts w:hint="eastAsia" w:ascii="仿宋_GB2312" w:hAnsi="仿宋_GB2312" w:eastAsia="仿宋_GB2312" w:cs="仿宋_GB2312"/>
          <w:b w:val="0"/>
          <w:bCs/>
          <w:color w:val="auto"/>
          <w:sz w:val="28"/>
          <w:szCs w:val="28"/>
          <w:highlight w:val="none"/>
        </w:rPr>
      </w:pPr>
    </w:p>
    <w:p w14:paraId="19AD6995">
      <w:pPr>
        <w:pStyle w:val="2"/>
        <w:rPr>
          <w:rFonts w:hint="eastAsia" w:ascii="仿宋_GB2312" w:hAnsi="仿宋_GB2312" w:eastAsia="仿宋_GB2312" w:cs="仿宋_GB2312"/>
          <w:b w:val="0"/>
          <w:bCs/>
          <w:color w:val="auto"/>
          <w:sz w:val="28"/>
          <w:szCs w:val="28"/>
          <w:highlight w:val="none"/>
        </w:rPr>
      </w:pPr>
    </w:p>
    <w:p w14:paraId="63B1CC99">
      <w:pPr>
        <w:pStyle w:val="2"/>
        <w:rPr>
          <w:rFonts w:hint="eastAsia" w:ascii="仿宋_GB2312" w:hAnsi="仿宋_GB2312" w:eastAsia="仿宋_GB2312" w:cs="仿宋_GB2312"/>
          <w:b w:val="0"/>
          <w:bCs/>
          <w:color w:val="auto"/>
          <w:sz w:val="28"/>
          <w:szCs w:val="28"/>
          <w:highlight w:val="none"/>
        </w:rPr>
      </w:pPr>
    </w:p>
    <w:p w14:paraId="4B99A07E">
      <w:pPr>
        <w:pStyle w:val="2"/>
        <w:rPr>
          <w:rFonts w:hint="eastAsia" w:ascii="仿宋_GB2312" w:hAnsi="仿宋_GB2312" w:eastAsia="仿宋_GB2312" w:cs="仿宋_GB2312"/>
          <w:b w:val="0"/>
          <w:bCs/>
          <w:color w:val="auto"/>
          <w:sz w:val="28"/>
          <w:szCs w:val="28"/>
          <w:highlight w:val="none"/>
        </w:rPr>
      </w:pPr>
    </w:p>
    <w:p w14:paraId="42FFD028">
      <w:pPr>
        <w:pStyle w:val="2"/>
        <w:rPr>
          <w:rFonts w:hint="eastAsia" w:ascii="仿宋_GB2312" w:hAnsi="仿宋_GB2312" w:eastAsia="仿宋_GB2312" w:cs="仿宋_GB2312"/>
          <w:b w:val="0"/>
          <w:bCs/>
          <w:color w:val="auto"/>
          <w:sz w:val="28"/>
          <w:szCs w:val="28"/>
          <w:highlight w:val="none"/>
        </w:rPr>
      </w:pPr>
    </w:p>
    <w:p w14:paraId="24DD7CE7">
      <w:pPr>
        <w:pStyle w:val="2"/>
        <w:rPr>
          <w:rFonts w:hint="eastAsia" w:ascii="仿宋_GB2312" w:hAnsi="仿宋_GB2312" w:eastAsia="仿宋_GB2312" w:cs="仿宋_GB2312"/>
          <w:b w:val="0"/>
          <w:bCs/>
          <w:color w:val="auto"/>
          <w:sz w:val="28"/>
          <w:szCs w:val="28"/>
          <w:highlight w:val="none"/>
        </w:rPr>
      </w:pPr>
    </w:p>
    <w:p w14:paraId="5328EB2F">
      <w:pPr>
        <w:pStyle w:val="2"/>
        <w:rPr>
          <w:rFonts w:hint="eastAsia" w:ascii="仿宋_GB2312" w:hAnsi="仿宋_GB2312" w:eastAsia="仿宋_GB2312" w:cs="仿宋_GB2312"/>
          <w:b w:val="0"/>
          <w:bCs/>
          <w:color w:val="auto"/>
          <w:sz w:val="28"/>
          <w:szCs w:val="28"/>
          <w:highlight w:val="none"/>
        </w:rPr>
      </w:pPr>
    </w:p>
    <w:p w14:paraId="64EE767F">
      <w:pPr>
        <w:pStyle w:val="2"/>
        <w:rPr>
          <w:rFonts w:hint="eastAsia" w:ascii="仿宋_GB2312" w:hAnsi="仿宋_GB2312" w:eastAsia="仿宋_GB2312" w:cs="仿宋_GB2312"/>
          <w:b w:val="0"/>
          <w:bCs/>
          <w:color w:val="auto"/>
          <w:sz w:val="28"/>
          <w:szCs w:val="28"/>
          <w:highlight w:val="none"/>
        </w:rPr>
      </w:pPr>
    </w:p>
    <w:p w14:paraId="454A3EFF">
      <w:pPr>
        <w:pStyle w:val="2"/>
        <w:rPr>
          <w:rFonts w:hint="eastAsia" w:ascii="仿宋_GB2312" w:hAnsi="仿宋_GB2312" w:eastAsia="仿宋_GB2312" w:cs="仿宋_GB2312"/>
          <w:b w:val="0"/>
          <w:bCs/>
          <w:color w:val="auto"/>
          <w:sz w:val="28"/>
          <w:szCs w:val="28"/>
          <w:highlight w:val="none"/>
        </w:rPr>
      </w:pPr>
    </w:p>
    <w:p w14:paraId="514B0FFD">
      <w:pPr>
        <w:spacing w:line="360" w:lineRule="auto"/>
        <w:rPr>
          <w:rFonts w:hint="eastAsia" w:ascii="宋体" w:hAnsi="宋体" w:eastAsia="宋体" w:cs="宋体"/>
          <w:b/>
          <w:szCs w:val="21"/>
        </w:rPr>
      </w:pPr>
      <w:r>
        <w:rPr>
          <w:rFonts w:hint="eastAsia" w:ascii="宋体" w:hAnsi="宋体" w:eastAsia="宋体" w:cs="宋体"/>
          <w:b/>
          <w:szCs w:val="21"/>
        </w:rPr>
        <w:t>附件</w:t>
      </w:r>
      <w:r>
        <w:rPr>
          <w:rFonts w:hint="eastAsia" w:ascii="宋体" w:hAnsi="宋体" w:eastAsia="宋体" w:cs="宋体"/>
          <w:b/>
          <w:szCs w:val="21"/>
          <w:lang w:val="en-US" w:eastAsia="zh-CN"/>
        </w:rPr>
        <w:t>3</w:t>
      </w:r>
      <w:r>
        <w:rPr>
          <w:rFonts w:hint="eastAsia" w:ascii="宋体" w:hAnsi="宋体" w:eastAsia="宋体" w:cs="宋体"/>
          <w:b/>
          <w:szCs w:val="21"/>
        </w:rPr>
        <w:t>：</w:t>
      </w:r>
      <w:bookmarkEnd w:id="62"/>
      <w:bookmarkEnd w:id="63"/>
      <w:bookmarkEnd w:id="64"/>
      <w:r>
        <w:rPr>
          <w:rFonts w:hint="eastAsia" w:ascii="宋体" w:hAnsi="宋体" w:eastAsia="宋体" w:cs="宋体"/>
          <w:b/>
          <w:szCs w:val="21"/>
          <w:lang w:val="en-US" w:eastAsia="zh-CN"/>
        </w:rPr>
        <w:t>工业废物处置</w:t>
      </w:r>
      <w:r>
        <w:rPr>
          <w:rFonts w:hint="eastAsia" w:ascii="宋体" w:hAnsi="宋体" w:eastAsia="宋体" w:cs="宋体"/>
          <w:b/>
          <w:szCs w:val="21"/>
        </w:rPr>
        <w:t>安全协议书</w:t>
      </w:r>
    </w:p>
    <w:p w14:paraId="639CFB3F">
      <w:pPr>
        <w:spacing w:line="360" w:lineRule="auto"/>
        <w:jc w:val="center"/>
        <w:rPr>
          <w:rFonts w:hint="eastAsia" w:ascii="宋体" w:hAnsi="宋体" w:eastAsia="宋体" w:cs="宋体"/>
          <w:b/>
          <w:bCs/>
          <w:sz w:val="24"/>
        </w:rPr>
      </w:pPr>
    </w:p>
    <w:p w14:paraId="4C244B57">
      <w:pPr>
        <w:spacing w:line="560" w:lineRule="exact"/>
        <w:jc w:val="center"/>
        <w:rPr>
          <w:rFonts w:ascii="黑体" w:hAnsi="Batang" w:eastAsia="黑体" w:cs="Batang"/>
          <w:bCs/>
          <w:kern w:val="0"/>
          <w:sz w:val="44"/>
          <w:szCs w:val="44"/>
        </w:rPr>
      </w:pPr>
      <w:r>
        <w:rPr>
          <w:rFonts w:hint="eastAsia" w:ascii="黑体" w:hAnsi="Batang" w:eastAsia="黑体" w:cs="Batang"/>
          <w:bCs/>
          <w:kern w:val="0"/>
          <w:sz w:val="44"/>
          <w:szCs w:val="44"/>
        </w:rPr>
        <w:t>工业废物处置安全协议书</w:t>
      </w:r>
    </w:p>
    <w:p w14:paraId="2EFBE1D0">
      <w:pPr>
        <w:spacing w:line="560" w:lineRule="exact"/>
        <w:rPr>
          <w:rFonts w:ascii="仿宋_GB2312" w:hAnsi="宋体" w:eastAsia="仿宋_GB2312"/>
          <w:sz w:val="24"/>
        </w:rPr>
      </w:pPr>
    </w:p>
    <w:p w14:paraId="3533F311">
      <w:pPr>
        <w:spacing w:line="560" w:lineRule="exact"/>
        <w:rPr>
          <w:rFonts w:ascii="宋体" w:hAnsi="宋体" w:cs="Arial"/>
          <w:kern w:val="0"/>
          <w:sz w:val="24"/>
        </w:rPr>
      </w:pPr>
      <w:bookmarkStart w:id="65" w:name="_Toc21391"/>
      <w:r>
        <w:rPr>
          <w:rFonts w:hint="eastAsia" w:ascii="宋体" w:hAnsi="宋体" w:cs="Arial"/>
          <w:kern w:val="0"/>
          <w:sz w:val="24"/>
        </w:rPr>
        <w:t>甲方：</w:t>
      </w:r>
      <w:r>
        <w:rPr>
          <w:rFonts w:hint="eastAsia"/>
          <w:sz w:val="24"/>
        </w:rPr>
        <w:t>广州市净水有限公司</w:t>
      </w:r>
    </w:p>
    <w:p w14:paraId="31D4398D">
      <w:pPr>
        <w:spacing w:line="560" w:lineRule="exact"/>
        <w:rPr>
          <w:rFonts w:ascii="宋体" w:hAnsi="宋体" w:cs="Arial"/>
          <w:kern w:val="0"/>
          <w:sz w:val="24"/>
        </w:rPr>
      </w:pPr>
      <w:r>
        <w:rPr>
          <w:rFonts w:hint="eastAsia" w:ascii="宋体" w:hAnsi="宋体" w:cs="Arial"/>
          <w:kern w:val="0"/>
          <w:sz w:val="24"/>
        </w:rPr>
        <w:t>乙方：</w:t>
      </w:r>
      <w:r>
        <w:rPr>
          <w:rFonts w:hint="eastAsia" w:ascii="仿宋" w:hAnsi="仿宋" w:eastAsia="仿宋" w:cs="仿宋"/>
          <w:sz w:val="24"/>
          <w:lang w:val="en-US" w:eastAsia="zh-CN"/>
        </w:rPr>
        <w:t>广州市环科环保科技有限公司</w:t>
      </w:r>
      <w:r>
        <w:rPr>
          <w:rFonts w:hint="eastAsia" w:ascii="仿宋" w:hAnsi="仿宋" w:eastAsia="仿宋" w:cs="仿宋"/>
          <w:sz w:val="24"/>
          <w:u w:val="single"/>
        </w:rPr>
        <w:t xml:space="preserve">  </w:t>
      </w:r>
      <w:r>
        <w:rPr>
          <w:rFonts w:hint="eastAsia" w:ascii="宋体" w:hAnsi="宋体" w:cs="Arial"/>
          <w:kern w:val="0"/>
          <w:sz w:val="24"/>
        </w:rPr>
        <w:t xml:space="preserve"> </w:t>
      </w:r>
      <w:bookmarkEnd w:id="65"/>
    </w:p>
    <w:p w14:paraId="144E47A5">
      <w:pPr>
        <w:adjustRightInd w:val="0"/>
        <w:snapToGrid w:val="0"/>
        <w:spacing w:line="560" w:lineRule="exact"/>
        <w:jc w:val="left"/>
        <w:rPr>
          <w:rStyle w:val="25"/>
          <w:rFonts w:ascii="宋体" w:hAnsi="宋体" w:eastAsia="宋体"/>
          <w:b w:val="0"/>
          <w:u w:val="single"/>
        </w:rPr>
      </w:pPr>
    </w:p>
    <w:p w14:paraId="2554400E">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根据《中华人民共和国安全生产法》、《生产安全事故报告和调查处理条例》等国家及地方有关安全生产法律法规, 经双方协商，签订本协议书，以明确各自的安全生产、职业卫生责任、消防安全责任并共同遵守。</w:t>
      </w:r>
    </w:p>
    <w:p w14:paraId="217E47D8">
      <w:pPr>
        <w:adjustRightInd w:val="0"/>
        <w:snapToGrid w:val="0"/>
        <w:spacing w:line="560" w:lineRule="exact"/>
        <w:ind w:firstLine="480" w:firstLineChars="200"/>
        <w:jc w:val="left"/>
        <w:rPr>
          <w:rFonts w:ascii="宋体" w:hAnsi="宋体" w:eastAsia="宋体"/>
          <w:b/>
          <w:sz w:val="24"/>
        </w:rPr>
      </w:pPr>
      <w:r>
        <w:rPr>
          <w:rFonts w:hint="eastAsia" w:ascii="宋体" w:hAnsi="宋体" w:eastAsia="宋体"/>
          <w:b/>
          <w:sz w:val="24"/>
        </w:rPr>
        <w:t>一、本协议与主合同的关系</w:t>
      </w:r>
    </w:p>
    <w:p w14:paraId="799429C4">
      <w:pPr>
        <w:adjustRightInd w:val="0"/>
        <w:snapToGrid w:val="0"/>
        <w:spacing w:line="560" w:lineRule="exact"/>
        <w:ind w:left="105" w:firstLine="480" w:firstLineChars="200"/>
        <w:jc w:val="left"/>
        <w:rPr>
          <w:rFonts w:ascii="宋体" w:hAnsi="宋体" w:eastAsia="宋体"/>
          <w:sz w:val="24"/>
        </w:rPr>
      </w:pPr>
      <w:r>
        <w:rPr>
          <w:rFonts w:hint="eastAsia" w:ascii="宋体" w:hAnsi="宋体" w:eastAsia="宋体"/>
          <w:sz w:val="24"/>
        </w:rPr>
        <w:t>本协议作为</w:t>
      </w:r>
      <w:r>
        <w:rPr>
          <w:rFonts w:hint="eastAsia" w:ascii="宋体" w:hAnsi="宋体" w:eastAsia="宋体" w:cs="宋体"/>
          <w:b w:val="0"/>
          <w:bCs w:val="0"/>
          <w:sz w:val="24"/>
          <w:szCs w:val="24"/>
          <w:lang w:val="en-US" w:eastAsia="zh-CN"/>
        </w:rPr>
        <w:t>广州市净水有限公司（  分公司）危险废物处置服</w:t>
      </w:r>
      <w:r>
        <w:rPr>
          <w:rFonts w:hint="eastAsia" w:ascii="宋体" w:hAnsi="宋体" w:eastAsia="宋体"/>
          <w:sz w:val="24"/>
        </w:rPr>
        <w:t>的组成部分，与主合同具有同等法律。</w:t>
      </w:r>
    </w:p>
    <w:p w14:paraId="130688B1">
      <w:pPr>
        <w:adjustRightInd w:val="0"/>
        <w:snapToGrid w:val="0"/>
        <w:spacing w:line="560" w:lineRule="exact"/>
        <w:ind w:firstLine="480" w:firstLineChars="200"/>
        <w:jc w:val="left"/>
        <w:rPr>
          <w:rFonts w:ascii="宋体" w:hAnsi="宋体" w:eastAsia="宋体"/>
          <w:b/>
          <w:sz w:val="24"/>
        </w:rPr>
      </w:pPr>
      <w:r>
        <w:rPr>
          <w:rFonts w:hint="eastAsia" w:ascii="宋体" w:hAnsi="宋体" w:eastAsia="宋体"/>
          <w:b/>
          <w:sz w:val="24"/>
        </w:rPr>
        <w:t>二、甲方权责</w:t>
      </w:r>
    </w:p>
    <w:p w14:paraId="4BA5052A">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（一）告知乙方该场所可能存在的安全风险，要求乙方在作业前应重新识别现场的安全风险并采取措施进行管控。</w:t>
      </w:r>
    </w:p>
    <w:p w14:paraId="3B6F9339">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（二）告知乙方需转移、处置的工业废物类型、数量、危险性及注意事项等，不得转移未告知的其他废物。</w:t>
      </w:r>
    </w:p>
    <w:p w14:paraId="21582865">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（三）乙方对存在问题拒不整改，或违法甲方安全管理要求的，视为违约，甲方有权按主合同相关条款对乙方进行违约金扣罚。如乙方拒不缴纳违约金的，甲方有权在履约保证金中扣除。</w:t>
      </w:r>
    </w:p>
    <w:p w14:paraId="4047FE82">
      <w:pPr>
        <w:adjustRightInd w:val="0"/>
        <w:snapToGrid w:val="0"/>
        <w:spacing w:line="560" w:lineRule="exact"/>
        <w:ind w:firstLine="480" w:firstLineChars="200"/>
        <w:jc w:val="left"/>
        <w:rPr>
          <w:rFonts w:ascii="宋体" w:hAnsi="宋体" w:eastAsia="宋体"/>
          <w:b/>
          <w:sz w:val="24"/>
        </w:rPr>
      </w:pPr>
      <w:r>
        <w:rPr>
          <w:rFonts w:hint="eastAsia" w:ascii="宋体" w:hAnsi="宋体" w:eastAsia="宋体"/>
          <w:b/>
          <w:sz w:val="24"/>
        </w:rPr>
        <w:t>三、乙方权责</w:t>
      </w:r>
    </w:p>
    <w:p w14:paraId="56D375DB">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（一）对甲方的违章指挥，拒绝执行，但需书面明确指出甲方所违反的具体法律法规、标准规范等。</w:t>
      </w:r>
    </w:p>
    <w:p w14:paraId="57575830">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（二）严格执行国家、地方和行业主管部门的强制性标准、地方行政法规、管理要求。</w:t>
      </w:r>
    </w:p>
    <w:p w14:paraId="244A6AA6">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（三）遵守甲方制定的安全管理要求。</w:t>
      </w:r>
    </w:p>
    <w:p w14:paraId="23384598">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（四）配合甲方的安全监督检查，并立即对提出的问题隐患进行整改。</w:t>
      </w:r>
    </w:p>
    <w:p w14:paraId="1A8E2533">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（五）涉及危险废物（或严控废物）的处置，必须按照在约定的地点、方式进行处置。如发生处置地点变更、处置方式变更，必须经甲方书面同意确认。因擅自处理造成事故的，由乙方承担责任。</w:t>
      </w:r>
    </w:p>
    <w:p w14:paraId="1947C1C5">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（六）制定应急预案，在发生事故后，立即按预案开展应急工作。</w:t>
      </w:r>
    </w:p>
    <w:p w14:paraId="78FFAF49">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七）严格履行本协议，遵守甲方各项安全管理规定，服从管理。乙方对存在问题拒不整改的，视为违约，甲方有权对乙方按主合同相关条款进行违约金扣罚。如乙方拒不缴纳违约金的，甲方有权在履约保证金中扣除。</w:t>
      </w:r>
    </w:p>
    <w:p w14:paraId="21480247">
      <w:pPr>
        <w:adjustRightInd w:val="0"/>
        <w:snapToGrid w:val="0"/>
        <w:spacing w:line="560" w:lineRule="exact"/>
        <w:ind w:firstLine="480" w:firstLineChars="200"/>
        <w:jc w:val="left"/>
        <w:rPr>
          <w:rFonts w:ascii="宋体" w:hAnsi="宋体" w:eastAsia="宋体"/>
          <w:b/>
          <w:sz w:val="24"/>
        </w:rPr>
      </w:pPr>
      <w:r>
        <w:rPr>
          <w:rFonts w:hint="eastAsia" w:ascii="宋体" w:hAnsi="宋体" w:eastAsia="宋体"/>
          <w:b/>
          <w:sz w:val="24"/>
        </w:rPr>
        <w:t>四、事故责任</w:t>
      </w:r>
    </w:p>
    <w:p w14:paraId="640D21D1">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（一）由于乙方责任发生生产安全事故时，造成的甲方、乙方或者第三方人身伤害事故，乙方负全部责任。</w:t>
      </w:r>
    </w:p>
    <w:p w14:paraId="3D699A77">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（二）乙方人员违规进入未经甲方允许的区域，造成事故的，乙方负全部事故责任；乙方人员遭受人身伤害的，乙方负全部责任。</w:t>
      </w:r>
    </w:p>
    <w:p w14:paraId="300A948A">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（三）乙方在任何场所发生生产安全事故后，必须在一小时内向甲方报告，迟报或者隐瞒不报生产安全事故，承担事故的全部责任或因工业废物无法安全转移、处置的全部责任。</w:t>
      </w:r>
    </w:p>
    <w:p w14:paraId="03A6FA3C">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四）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14:paraId="6E567CBE">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（五）乙方委托的第三方运输单位或个人，违反本协议的，全部责任均由乙方承担。</w:t>
      </w:r>
    </w:p>
    <w:p w14:paraId="45C10BF4">
      <w:pPr>
        <w:pStyle w:val="49"/>
        <w:spacing w:line="560" w:lineRule="exact"/>
        <w:ind w:firstLine="480" w:firstLineChars="200"/>
        <w:rPr>
          <w:rFonts w:ascii="宋体" w:hAnsi="宋体" w:eastAsia="宋体"/>
          <w:sz w:val="24"/>
        </w:rPr>
      </w:pPr>
      <w:r>
        <w:rPr>
          <w:rFonts w:hint="eastAsia" w:ascii="宋体" w:hAnsi="宋体" w:eastAsia="宋体"/>
          <w:b/>
          <w:sz w:val="24"/>
        </w:rPr>
        <w:t>五、补充条款：</w:t>
      </w:r>
      <w:r>
        <w:rPr>
          <w:rFonts w:ascii="宋体" w:hAnsi="宋体" w:eastAsia="宋体"/>
          <w:sz w:val="24"/>
          <w:u w:val="single"/>
        </w:rPr>
        <w:t xml:space="preserve">                 </w:t>
      </w:r>
      <w:r>
        <w:rPr>
          <w:rFonts w:hint="eastAsia" w:ascii="宋体" w:hAnsi="宋体" w:eastAsia="宋体"/>
          <w:sz w:val="24"/>
        </w:rPr>
        <w:t>。</w:t>
      </w:r>
    </w:p>
    <w:p w14:paraId="76D7EB3F">
      <w:pPr>
        <w:adjustRightInd w:val="0"/>
        <w:snapToGrid w:val="0"/>
        <w:spacing w:line="560" w:lineRule="exact"/>
        <w:ind w:firstLine="480" w:firstLineChars="200"/>
        <w:jc w:val="left"/>
        <w:rPr>
          <w:rFonts w:ascii="宋体" w:hAnsi="宋体" w:eastAsia="宋体"/>
          <w:b/>
          <w:sz w:val="24"/>
        </w:rPr>
      </w:pPr>
      <w:r>
        <w:rPr>
          <w:rFonts w:hint="eastAsia" w:ascii="宋体" w:hAnsi="宋体" w:eastAsia="宋体"/>
          <w:b/>
          <w:sz w:val="24"/>
        </w:rPr>
        <w:t>六、附则</w:t>
      </w:r>
    </w:p>
    <w:p w14:paraId="64CCE9F6">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（一）本协议未尽事宜，依据有关法律、法规、规章处理。法律、法规、规章没有明确规定的，经双方协商处理解决。</w:t>
      </w:r>
    </w:p>
    <w:p w14:paraId="314DF75E">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（二）本协议与主合同同时签订、同时终止、同时生效，具有相同的法律效力，自甲方、乙方双方签字、盖章生效，甲方、乙方双方执持数量与主合同一致。</w:t>
      </w:r>
    </w:p>
    <w:p w14:paraId="12D87094">
      <w:pPr>
        <w:adjustRightInd w:val="0"/>
        <w:snapToGrid w:val="0"/>
        <w:spacing w:line="560" w:lineRule="exact"/>
        <w:rPr>
          <w:rFonts w:ascii="仿宋_GB2312" w:hAnsi="宋体" w:eastAsia="仿宋_GB2312"/>
          <w:sz w:val="24"/>
        </w:rPr>
      </w:pPr>
    </w:p>
    <w:p w14:paraId="0CB4D83B">
      <w:pPr>
        <w:spacing w:line="560" w:lineRule="exact"/>
        <w:ind w:left="5490" w:leftChars="100" w:hanging="5280" w:hangingChars="2200"/>
        <w:rPr>
          <w:rFonts w:ascii="宋体" w:hAnsi="宋体" w:cs="Arial"/>
          <w:kern w:val="0"/>
          <w:sz w:val="24"/>
        </w:rPr>
      </w:pPr>
      <w:r>
        <w:rPr>
          <w:rFonts w:ascii="宋体" w:hAnsi="宋体" w:cs="宋体"/>
          <w:kern w:val="0"/>
          <w:sz w:val="24"/>
        </w:rPr>
        <w:t>甲方：</w:t>
      </w:r>
      <w:r>
        <w:rPr>
          <w:sz w:val="24"/>
        </w:rPr>
        <w:t xml:space="preserve">                      </w:t>
      </w:r>
      <w:r>
        <w:rPr>
          <w:rFonts w:hint="eastAsia" w:ascii="宋体" w:hAnsi="宋体" w:cs="宋体"/>
          <w:kern w:val="0"/>
          <w:sz w:val="24"/>
        </w:rPr>
        <w:t>　</w:t>
      </w:r>
      <w:r>
        <w:rPr>
          <w:rFonts w:ascii="宋体" w:hAnsi="宋体" w:cs="宋体"/>
          <w:kern w:val="0"/>
          <w:sz w:val="24"/>
        </w:rPr>
        <w:t xml:space="preserve">             乙方：</w:t>
      </w:r>
      <w:r>
        <w:rPr>
          <w:rFonts w:ascii="宋体" w:hAnsi="宋体" w:cs="Arial"/>
          <w:kern w:val="0"/>
          <w:sz w:val="24"/>
        </w:rPr>
        <w:t xml:space="preserve"> </w:t>
      </w:r>
    </w:p>
    <w:p w14:paraId="10302556">
      <w:pPr>
        <w:widowControl/>
        <w:spacing w:line="560" w:lineRule="exact"/>
        <w:ind w:firstLine="240" w:firstLineChars="100"/>
        <w:jc w:val="left"/>
        <w:rPr>
          <w:rFonts w:ascii="宋体" w:hAnsi="宋体" w:cs="宋体"/>
          <w:kern w:val="0"/>
          <w:sz w:val="24"/>
        </w:rPr>
      </w:pPr>
      <w:r>
        <w:rPr>
          <w:rFonts w:hint="eastAsia" w:ascii="宋体" w:hAnsi="宋体" w:cs="宋体"/>
          <w:kern w:val="0"/>
          <w:sz w:val="24"/>
        </w:rPr>
        <w:t>签约代表</w:t>
      </w:r>
      <w:r>
        <w:rPr>
          <w:rFonts w:ascii="宋体" w:hAnsi="宋体" w:cs="宋体"/>
          <w:kern w:val="0"/>
          <w:sz w:val="24"/>
        </w:rPr>
        <w:t xml:space="preserve">：                      </w:t>
      </w:r>
      <w:r>
        <w:rPr>
          <w:rFonts w:hint="eastAsia" w:ascii="宋体" w:hAnsi="宋体" w:cs="宋体"/>
          <w:kern w:val="0"/>
          <w:sz w:val="24"/>
        </w:rPr>
        <w:t>　</w:t>
      </w:r>
      <w:r>
        <w:rPr>
          <w:rFonts w:ascii="宋体" w:hAnsi="宋体" w:cs="宋体"/>
          <w:kern w:val="0"/>
          <w:sz w:val="24"/>
        </w:rPr>
        <w:t xml:space="preserve">         </w:t>
      </w:r>
      <w:r>
        <w:rPr>
          <w:rFonts w:hint="eastAsia" w:ascii="宋体" w:hAnsi="宋体" w:cs="宋体"/>
          <w:kern w:val="0"/>
          <w:sz w:val="24"/>
        </w:rPr>
        <w:t>签约代表</w:t>
      </w:r>
      <w:r>
        <w:rPr>
          <w:rFonts w:ascii="宋体" w:hAnsi="宋体" w:cs="宋体"/>
          <w:kern w:val="0"/>
          <w:sz w:val="24"/>
        </w:rPr>
        <w:t>：</w:t>
      </w:r>
    </w:p>
    <w:p w14:paraId="64E0FD3F">
      <w:pPr>
        <w:widowControl/>
        <w:spacing w:line="560" w:lineRule="exact"/>
        <w:ind w:firstLine="240" w:firstLineChars="100"/>
        <w:jc w:val="left"/>
        <w:rPr>
          <w:rFonts w:ascii="宋体" w:hAnsi="宋体" w:cs="宋体"/>
          <w:kern w:val="0"/>
          <w:sz w:val="24"/>
        </w:rPr>
      </w:pPr>
      <w:r>
        <w:rPr>
          <w:rFonts w:ascii="宋体" w:hAnsi="宋体" w:cs="宋体"/>
          <w:kern w:val="0"/>
          <w:sz w:val="24"/>
        </w:rPr>
        <w:t>地址：</w:t>
      </w:r>
      <w:r>
        <w:rPr>
          <w:sz w:val="24"/>
        </w:rPr>
        <w:t xml:space="preserve">                        </w:t>
      </w:r>
      <w:r>
        <w:rPr>
          <w:rFonts w:ascii="宋体" w:hAnsi="宋体" w:cs="宋体"/>
          <w:kern w:val="0"/>
          <w:sz w:val="24"/>
        </w:rPr>
        <w:t xml:space="preserve">    　       地址： </w:t>
      </w:r>
    </w:p>
    <w:p w14:paraId="70C3C887">
      <w:pPr>
        <w:widowControl/>
        <w:spacing w:line="560" w:lineRule="exact"/>
        <w:ind w:firstLine="240" w:firstLineChars="100"/>
        <w:jc w:val="left"/>
        <w:rPr>
          <w:rFonts w:ascii="宋体" w:hAnsi="宋体" w:cs="宋体"/>
          <w:kern w:val="0"/>
          <w:sz w:val="24"/>
        </w:rPr>
      </w:pPr>
      <w:r>
        <w:rPr>
          <w:rFonts w:ascii="宋体" w:hAnsi="宋体" w:cs="宋体"/>
          <w:kern w:val="0"/>
          <w:sz w:val="24"/>
        </w:rPr>
        <w:t xml:space="preserve">电话：                            </w:t>
      </w:r>
      <w:r>
        <w:rPr>
          <w:rFonts w:hint="eastAsia" w:ascii="宋体" w:hAnsi="宋体" w:cs="宋体"/>
          <w:kern w:val="0"/>
          <w:sz w:val="24"/>
        </w:rPr>
        <w:t>　　</w:t>
      </w:r>
      <w:r>
        <w:rPr>
          <w:rFonts w:ascii="宋体" w:hAnsi="宋体" w:cs="宋体"/>
          <w:kern w:val="0"/>
          <w:sz w:val="24"/>
        </w:rPr>
        <w:t xml:space="preserve">     电话：</w:t>
      </w:r>
    </w:p>
    <w:p w14:paraId="173CA721">
      <w:pPr>
        <w:widowControl/>
        <w:spacing w:line="560" w:lineRule="exact"/>
        <w:ind w:firstLine="1560" w:firstLineChars="650"/>
        <w:jc w:val="left"/>
        <w:rPr>
          <w:rFonts w:ascii="宋体" w:hAnsi="宋体" w:cs="宋体"/>
          <w:kern w:val="0"/>
          <w:sz w:val="24"/>
        </w:rPr>
      </w:pPr>
      <w:r>
        <w:rPr>
          <w:rFonts w:ascii="宋体" w:hAnsi="宋体" w:cs="宋体"/>
          <w:kern w:val="0"/>
          <w:sz w:val="24"/>
        </w:rPr>
        <w:t xml:space="preserve">年   月   日         </w:t>
      </w:r>
      <w:r>
        <w:rPr>
          <w:rFonts w:ascii="宋体" w:hAnsi="宋体" w:cs="宋体"/>
          <w:kern w:val="0"/>
          <w:sz w:val="24"/>
        </w:rPr>
        <w:tab/>
      </w:r>
      <w:r>
        <w:rPr>
          <w:rFonts w:ascii="宋体" w:hAnsi="宋体" w:cs="宋体"/>
          <w:kern w:val="0"/>
          <w:sz w:val="24"/>
        </w:rPr>
        <w:t xml:space="preserve">                年   月    日</w:t>
      </w:r>
    </w:p>
    <w:p w14:paraId="2F843D60">
      <w:pPr>
        <w:pStyle w:val="10"/>
        <w:tabs>
          <w:tab w:val="left" w:pos="1260"/>
        </w:tabs>
        <w:spacing w:line="500" w:lineRule="exact"/>
        <w:jc w:val="left"/>
        <w:rPr>
          <w:rFonts w:hint="eastAsia" w:ascii="宋体" w:hAnsi="宋体" w:eastAsia="宋体" w:cs="宋体"/>
          <w:kern w:val="2"/>
          <w:sz w:val="24"/>
          <w:szCs w:val="24"/>
          <w:lang w:val="en-US" w:eastAsia="zh-CN" w:bidi="ar-SA"/>
        </w:rPr>
      </w:pPr>
    </w:p>
    <w:p w14:paraId="7FFD32AE">
      <w:pPr>
        <w:pStyle w:val="21"/>
        <w:rPr>
          <w:rFonts w:hint="eastAsia"/>
        </w:rPr>
      </w:pPr>
    </w:p>
    <w:p w14:paraId="0D38744A">
      <w:pPr>
        <w:adjustRightInd w:val="0"/>
        <w:snapToGrid w:val="0"/>
        <w:jc w:val="both"/>
        <w:rPr>
          <w:rFonts w:hint="eastAsia" w:ascii="宋体" w:hAnsi="宋体" w:eastAsia="宋体" w:cs="宋体"/>
          <w:b/>
          <w:bCs/>
          <w:color w:val="auto"/>
          <w:sz w:val="21"/>
          <w:szCs w:val="21"/>
          <w:highlight w:val="none"/>
          <w:lang w:val="en-US" w:eastAsia="zh-CN"/>
        </w:rPr>
      </w:pPr>
    </w:p>
    <w:p w14:paraId="52FD3A1F">
      <w:pPr>
        <w:adjustRightInd w:val="0"/>
        <w:snapToGrid w:val="0"/>
        <w:jc w:val="both"/>
        <w:rPr>
          <w:rFonts w:hint="eastAsia" w:ascii="宋体" w:hAnsi="宋体" w:eastAsia="宋体" w:cs="宋体"/>
          <w:b/>
          <w:bCs/>
          <w:color w:val="auto"/>
          <w:sz w:val="21"/>
          <w:szCs w:val="21"/>
          <w:highlight w:val="none"/>
          <w:lang w:val="en-US" w:eastAsia="zh-CN"/>
        </w:rPr>
      </w:pPr>
    </w:p>
    <w:p w14:paraId="65CE3302">
      <w:pPr>
        <w:adjustRightInd w:val="0"/>
        <w:snapToGrid w:val="0"/>
        <w:jc w:val="both"/>
        <w:rPr>
          <w:rFonts w:hint="eastAsia" w:ascii="宋体" w:hAnsi="宋体" w:eastAsia="宋体" w:cs="宋体"/>
          <w:b/>
          <w:bCs/>
          <w:color w:val="auto"/>
          <w:sz w:val="21"/>
          <w:szCs w:val="21"/>
          <w:highlight w:val="none"/>
          <w:lang w:val="en-US" w:eastAsia="zh-CN"/>
        </w:rPr>
      </w:pPr>
    </w:p>
    <w:p w14:paraId="58040D63">
      <w:pPr>
        <w:adjustRightInd w:val="0"/>
        <w:snapToGrid w:val="0"/>
        <w:jc w:val="both"/>
        <w:rPr>
          <w:rFonts w:hint="eastAsia" w:ascii="宋体" w:hAnsi="宋体" w:eastAsia="宋体" w:cs="宋体"/>
          <w:b/>
          <w:bCs/>
          <w:color w:val="auto"/>
          <w:sz w:val="21"/>
          <w:szCs w:val="21"/>
          <w:highlight w:val="none"/>
          <w:lang w:val="en-US" w:eastAsia="zh-CN"/>
        </w:rPr>
      </w:pPr>
    </w:p>
    <w:p w14:paraId="34F3892C">
      <w:pPr>
        <w:adjustRightInd w:val="0"/>
        <w:snapToGrid w:val="0"/>
        <w:jc w:val="both"/>
        <w:rPr>
          <w:rFonts w:hint="eastAsia" w:ascii="宋体" w:hAnsi="宋体" w:eastAsia="宋体" w:cs="宋体"/>
          <w:b/>
          <w:bCs/>
          <w:color w:val="auto"/>
          <w:sz w:val="21"/>
          <w:szCs w:val="21"/>
          <w:highlight w:val="none"/>
          <w:lang w:val="en-US" w:eastAsia="zh-CN"/>
        </w:rPr>
      </w:pPr>
    </w:p>
    <w:p w14:paraId="53A6960F">
      <w:pPr>
        <w:pStyle w:val="2"/>
        <w:rPr>
          <w:rFonts w:hint="eastAsia" w:ascii="宋体" w:hAnsi="宋体" w:eastAsia="宋体" w:cs="宋体"/>
          <w:b/>
          <w:bCs/>
          <w:color w:val="auto"/>
          <w:sz w:val="21"/>
          <w:szCs w:val="21"/>
          <w:highlight w:val="none"/>
          <w:lang w:val="en-US" w:eastAsia="zh-CN"/>
        </w:rPr>
      </w:pPr>
    </w:p>
    <w:p w14:paraId="3883521A">
      <w:pPr>
        <w:pStyle w:val="2"/>
        <w:rPr>
          <w:rFonts w:hint="eastAsia" w:ascii="宋体" w:hAnsi="宋体" w:eastAsia="宋体" w:cs="宋体"/>
          <w:b/>
          <w:bCs/>
          <w:color w:val="auto"/>
          <w:sz w:val="21"/>
          <w:szCs w:val="21"/>
          <w:highlight w:val="none"/>
          <w:lang w:val="en-US" w:eastAsia="zh-CN"/>
        </w:rPr>
      </w:pPr>
    </w:p>
    <w:p w14:paraId="48978208">
      <w:pPr>
        <w:pStyle w:val="2"/>
        <w:rPr>
          <w:rFonts w:hint="eastAsia" w:ascii="宋体" w:hAnsi="宋体" w:eastAsia="宋体" w:cs="宋体"/>
          <w:b/>
          <w:bCs/>
          <w:color w:val="auto"/>
          <w:sz w:val="21"/>
          <w:szCs w:val="21"/>
          <w:highlight w:val="none"/>
          <w:lang w:val="en-US" w:eastAsia="zh-CN"/>
        </w:rPr>
      </w:pPr>
    </w:p>
    <w:p w14:paraId="6EBC8AA1">
      <w:pPr>
        <w:pStyle w:val="2"/>
        <w:rPr>
          <w:rFonts w:hint="eastAsia" w:ascii="宋体" w:hAnsi="宋体" w:eastAsia="宋体" w:cs="宋体"/>
          <w:b/>
          <w:bCs/>
          <w:color w:val="auto"/>
          <w:sz w:val="21"/>
          <w:szCs w:val="21"/>
          <w:highlight w:val="none"/>
          <w:lang w:val="en-US" w:eastAsia="zh-CN"/>
        </w:rPr>
      </w:pPr>
    </w:p>
    <w:p w14:paraId="0E123040">
      <w:pPr>
        <w:pStyle w:val="2"/>
        <w:rPr>
          <w:rFonts w:hint="eastAsia" w:ascii="宋体" w:hAnsi="宋体" w:eastAsia="宋体" w:cs="宋体"/>
          <w:b/>
          <w:bCs/>
          <w:color w:val="auto"/>
          <w:sz w:val="21"/>
          <w:szCs w:val="21"/>
          <w:highlight w:val="none"/>
          <w:lang w:val="en-US" w:eastAsia="zh-CN"/>
        </w:rPr>
      </w:pPr>
    </w:p>
    <w:p w14:paraId="7426A60B">
      <w:pPr>
        <w:pStyle w:val="2"/>
        <w:rPr>
          <w:rFonts w:hint="eastAsia" w:ascii="宋体" w:hAnsi="宋体" w:eastAsia="宋体" w:cs="宋体"/>
          <w:b/>
          <w:bCs/>
          <w:color w:val="auto"/>
          <w:sz w:val="21"/>
          <w:szCs w:val="21"/>
          <w:highlight w:val="none"/>
          <w:lang w:val="en-US" w:eastAsia="zh-CN"/>
        </w:rPr>
      </w:pPr>
    </w:p>
    <w:p w14:paraId="74B18FBB">
      <w:pPr>
        <w:pStyle w:val="2"/>
        <w:rPr>
          <w:rFonts w:hint="eastAsia" w:ascii="宋体" w:hAnsi="宋体" w:eastAsia="宋体" w:cs="宋体"/>
          <w:b/>
          <w:bCs/>
          <w:color w:val="auto"/>
          <w:sz w:val="21"/>
          <w:szCs w:val="21"/>
          <w:highlight w:val="none"/>
          <w:lang w:val="en-US" w:eastAsia="zh-CN"/>
        </w:rPr>
      </w:pPr>
    </w:p>
    <w:p w14:paraId="4C8ECE7C">
      <w:pPr>
        <w:pStyle w:val="2"/>
        <w:rPr>
          <w:rFonts w:hint="eastAsia" w:ascii="宋体" w:hAnsi="宋体" w:eastAsia="宋体" w:cs="宋体"/>
          <w:b/>
          <w:bCs/>
          <w:color w:val="auto"/>
          <w:sz w:val="21"/>
          <w:szCs w:val="21"/>
          <w:highlight w:val="none"/>
          <w:lang w:val="en-US" w:eastAsia="zh-CN"/>
        </w:rPr>
      </w:pPr>
    </w:p>
    <w:p w14:paraId="6DE967EB">
      <w:pPr>
        <w:pStyle w:val="2"/>
        <w:rPr>
          <w:rFonts w:hint="eastAsia" w:ascii="宋体" w:hAnsi="宋体" w:eastAsia="宋体" w:cs="宋体"/>
          <w:b/>
          <w:bCs/>
          <w:color w:val="auto"/>
          <w:sz w:val="21"/>
          <w:szCs w:val="21"/>
          <w:highlight w:val="none"/>
          <w:lang w:val="en-US" w:eastAsia="zh-CN"/>
        </w:rPr>
      </w:pPr>
    </w:p>
    <w:p w14:paraId="7ED9AE54">
      <w:pPr>
        <w:pStyle w:val="2"/>
        <w:rPr>
          <w:rFonts w:hint="eastAsia" w:ascii="宋体" w:hAnsi="宋体" w:eastAsia="宋体" w:cs="宋体"/>
          <w:b/>
          <w:bCs/>
          <w:color w:val="auto"/>
          <w:sz w:val="21"/>
          <w:szCs w:val="21"/>
          <w:highlight w:val="none"/>
          <w:lang w:val="en-US" w:eastAsia="zh-CN"/>
        </w:rPr>
      </w:pPr>
    </w:p>
    <w:p w14:paraId="08DC1F39">
      <w:pPr>
        <w:pStyle w:val="2"/>
        <w:rPr>
          <w:rFonts w:hint="eastAsia" w:ascii="宋体" w:hAnsi="宋体" w:eastAsia="宋体" w:cs="宋体"/>
          <w:b/>
          <w:bCs/>
          <w:color w:val="auto"/>
          <w:sz w:val="21"/>
          <w:szCs w:val="21"/>
          <w:highlight w:val="none"/>
          <w:lang w:val="en-US" w:eastAsia="zh-CN"/>
        </w:rPr>
      </w:pPr>
    </w:p>
    <w:p w14:paraId="16C44238">
      <w:pPr>
        <w:pStyle w:val="2"/>
        <w:rPr>
          <w:rFonts w:hint="eastAsia" w:ascii="宋体" w:hAnsi="宋体" w:eastAsia="宋体" w:cs="宋体"/>
          <w:b/>
          <w:bCs/>
          <w:color w:val="auto"/>
          <w:sz w:val="21"/>
          <w:szCs w:val="21"/>
          <w:highlight w:val="none"/>
          <w:lang w:val="en-US" w:eastAsia="zh-CN"/>
        </w:rPr>
      </w:pPr>
    </w:p>
    <w:p w14:paraId="421497E1">
      <w:pPr>
        <w:pStyle w:val="2"/>
        <w:rPr>
          <w:rFonts w:hint="eastAsia" w:ascii="宋体" w:hAnsi="宋体" w:eastAsia="宋体" w:cs="宋体"/>
          <w:b/>
          <w:bCs/>
          <w:color w:val="auto"/>
          <w:sz w:val="21"/>
          <w:szCs w:val="21"/>
          <w:highlight w:val="none"/>
          <w:lang w:val="en-US" w:eastAsia="zh-CN"/>
        </w:rPr>
      </w:pPr>
    </w:p>
    <w:p w14:paraId="171F0D45">
      <w:pPr>
        <w:pStyle w:val="2"/>
        <w:rPr>
          <w:rFonts w:hint="eastAsia" w:ascii="宋体" w:hAnsi="宋体" w:eastAsia="宋体" w:cs="宋体"/>
          <w:b/>
          <w:bCs/>
          <w:color w:val="auto"/>
          <w:sz w:val="21"/>
          <w:szCs w:val="21"/>
          <w:highlight w:val="none"/>
          <w:lang w:val="en-US" w:eastAsia="zh-CN"/>
        </w:rPr>
      </w:pPr>
    </w:p>
    <w:p w14:paraId="471D6BCD">
      <w:pPr>
        <w:pStyle w:val="2"/>
        <w:rPr>
          <w:rFonts w:hint="eastAsia" w:ascii="宋体" w:hAnsi="宋体" w:eastAsia="宋体" w:cs="宋体"/>
          <w:b/>
          <w:bCs/>
          <w:color w:val="auto"/>
          <w:sz w:val="21"/>
          <w:szCs w:val="21"/>
          <w:highlight w:val="none"/>
          <w:lang w:val="en-US" w:eastAsia="zh-CN"/>
        </w:rPr>
      </w:pPr>
    </w:p>
    <w:p w14:paraId="6765220D">
      <w:pPr>
        <w:pStyle w:val="2"/>
        <w:ind w:left="0" w:leftChars="0" w:firstLine="0" w:firstLineChars="0"/>
        <w:rPr>
          <w:rFonts w:hint="eastAsia" w:ascii="宋体" w:hAnsi="宋体" w:eastAsia="宋体" w:cs="宋体"/>
          <w:b/>
          <w:bCs/>
          <w:color w:val="auto"/>
          <w:sz w:val="21"/>
          <w:szCs w:val="21"/>
          <w:highlight w:val="none"/>
          <w:lang w:val="en-US" w:eastAsia="zh-CN"/>
        </w:rPr>
      </w:pPr>
    </w:p>
    <w:p w14:paraId="62622908">
      <w:pPr>
        <w:adjustRightInd w:val="0"/>
        <w:snapToGrid w:val="0"/>
        <w:jc w:val="both"/>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附件4.</w:t>
      </w:r>
      <w:r>
        <w:rPr>
          <w:rFonts w:hint="eastAsia" w:ascii="宋体" w:hAnsi="宋体" w:eastAsia="宋体" w:cs="宋体"/>
          <w:color w:val="auto"/>
          <w:sz w:val="21"/>
          <w:szCs w:val="21"/>
          <w:highlight w:val="none"/>
        </w:rPr>
        <w:t>不诚信行为的情形及相应被暂停参与投标活动的处理标准</w:t>
      </w:r>
    </w:p>
    <w:tbl>
      <w:tblPr>
        <w:tblStyle w:val="22"/>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244"/>
        <w:gridCol w:w="850"/>
        <w:gridCol w:w="1985"/>
        <w:gridCol w:w="850"/>
      </w:tblGrid>
      <w:tr w14:paraId="45B6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5" w:type="dxa"/>
            <w:tcBorders>
              <w:top w:val="single" w:color="auto" w:sz="4" w:space="0"/>
              <w:left w:val="single" w:color="auto" w:sz="4" w:space="0"/>
              <w:bottom w:val="single" w:color="auto" w:sz="4" w:space="0"/>
              <w:right w:val="single" w:color="auto" w:sz="4" w:space="0"/>
            </w:tcBorders>
            <w:noWrap w:val="0"/>
            <w:vAlign w:val="center"/>
          </w:tcPr>
          <w:p w14:paraId="78CF1930">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序号</w:t>
            </w:r>
          </w:p>
        </w:tc>
        <w:tc>
          <w:tcPr>
            <w:tcW w:w="5671" w:type="dxa"/>
            <w:gridSpan w:val="2"/>
            <w:tcBorders>
              <w:top w:val="single" w:color="auto" w:sz="4" w:space="0"/>
              <w:left w:val="single" w:color="auto" w:sz="4" w:space="0"/>
              <w:bottom w:val="single" w:color="auto" w:sz="4" w:space="0"/>
              <w:right w:val="single" w:color="auto" w:sz="4" w:space="0"/>
            </w:tcBorders>
            <w:noWrap w:val="0"/>
            <w:vAlign w:val="center"/>
          </w:tcPr>
          <w:p w14:paraId="24785858">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不诚信行为的情形</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57BE1CD">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处理</w:t>
            </w:r>
          </w:p>
          <w:p w14:paraId="22064F3F">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期限</w:t>
            </w:r>
          </w:p>
        </w:tc>
        <w:tc>
          <w:tcPr>
            <w:tcW w:w="1985" w:type="dxa"/>
            <w:tcBorders>
              <w:top w:val="single" w:color="auto" w:sz="4" w:space="0"/>
              <w:left w:val="single" w:color="auto" w:sz="4" w:space="0"/>
              <w:bottom w:val="single" w:color="auto" w:sz="4" w:space="0"/>
              <w:right w:val="single" w:color="auto" w:sz="4" w:space="0"/>
            </w:tcBorders>
            <w:noWrap w:val="0"/>
            <w:vAlign w:val="center"/>
          </w:tcPr>
          <w:p w14:paraId="3E3D8517">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情节严重或拒不改正的延长处理期限</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BC48AB7">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备注</w:t>
            </w:r>
          </w:p>
        </w:tc>
      </w:tr>
      <w:tr w14:paraId="5545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5" w:type="dxa"/>
            <w:tcBorders>
              <w:top w:val="single" w:color="auto" w:sz="4" w:space="0"/>
              <w:left w:val="single" w:color="auto" w:sz="4" w:space="0"/>
              <w:bottom w:val="single" w:color="auto" w:sz="4" w:space="0"/>
              <w:right w:val="single" w:color="auto" w:sz="4" w:space="0"/>
            </w:tcBorders>
            <w:noWrap w:val="0"/>
            <w:vAlign w:val="center"/>
          </w:tcPr>
          <w:p w14:paraId="16957BED">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w:t>
            </w:r>
          </w:p>
        </w:tc>
        <w:tc>
          <w:tcPr>
            <w:tcW w:w="426" w:type="dxa"/>
            <w:vMerge w:val="restart"/>
            <w:tcBorders>
              <w:top w:val="single" w:color="auto" w:sz="4" w:space="0"/>
              <w:left w:val="single" w:color="auto" w:sz="4" w:space="0"/>
              <w:bottom w:val="single" w:color="auto" w:sz="4" w:space="0"/>
              <w:right w:val="single" w:color="auto" w:sz="4" w:space="0"/>
            </w:tcBorders>
            <w:noWrap w:val="0"/>
            <w:vAlign w:val="center"/>
          </w:tcPr>
          <w:p w14:paraId="6E664F81">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安全不诚信行为</w:t>
            </w:r>
          </w:p>
        </w:tc>
        <w:tc>
          <w:tcPr>
            <w:tcW w:w="5245" w:type="dxa"/>
            <w:tcBorders>
              <w:top w:val="single" w:color="auto" w:sz="4" w:space="0"/>
              <w:left w:val="single" w:color="auto" w:sz="4" w:space="0"/>
              <w:bottom w:val="single" w:color="auto" w:sz="4" w:space="0"/>
              <w:right w:val="single" w:color="auto" w:sz="4" w:space="0"/>
            </w:tcBorders>
            <w:noWrap w:val="0"/>
            <w:vAlign w:val="center"/>
          </w:tcPr>
          <w:p w14:paraId="55BE852E">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（一）建设生产现场发生人员</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死亡的。</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14:paraId="5ACB3657">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死亡1～2人的，暂停投标1年至2年（含）。</w:t>
            </w:r>
          </w:p>
          <w:p w14:paraId="1CCEE0D9">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死亡3～9人的，暂停投标2年以上至4年。</w:t>
            </w:r>
          </w:p>
          <w:p w14:paraId="092A85E9">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 w:val="21"/>
                <w:szCs w:val="24"/>
                <w:highlight w:val="none"/>
                <w:lang w:val="en-US" w:eastAsia="zh-CN"/>
              </w:rPr>
              <w:t>重伤10人以上（含）、或</w:t>
            </w:r>
            <w:r>
              <w:rPr>
                <w:rFonts w:hint="eastAsia" w:ascii="仿宋_GB2312" w:hAnsi="仿宋_GB2312" w:eastAsia="仿宋_GB2312" w:cs="仿宋_GB2312"/>
                <w:color w:val="auto"/>
                <w:szCs w:val="24"/>
                <w:highlight w:val="none"/>
              </w:rPr>
              <w:t>重大及以上事故的，暂停投标4年或以上</w:t>
            </w:r>
            <w:r>
              <w:rPr>
                <w:rFonts w:hint="eastAsia" w:ascii="仿宋_GB2312" w:hAnsi="仿宋_GB2312" w:eastAsia="仿宋_GB2312" w:cs="仿宋_GB2312"/>
                <w:color w:val="auto"/>
                <w:szCs w:val="24"/>
                <w:highlight w:val="none"/>
                <w:lang w:eastAsia="zh-CN"/>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37E93E3">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政府认定责任事故增加6个月。</w:t>
            </w:r>
          </w:p>
        </w:tc>
      </w:tr>
      <w:tr w14:paraId="7CF03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425" w:type="dxa"/>
            <w:tcBorders>
              <w:top w:val="single" w:color="auto" w:sz="4" w:space="0"/>
              <w:left w:val="single" w:color="auto" w:sz="4" w:space="0"/>
              <w:bottom w:val="single" w:color="auto" w:sz="4" w:space="0"/>
              <w:right w:val="single" w:color="auto" w:sz="4" w:space="0"/>
            </w:tcBorders>
            <w:noWrap w:val="0"/>
            <w:vAlign w:val="center"/>
          </w:tcPr>
          <w:p w14:paraId="1AFAC251">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2B7B6A34">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0"/>
            <w:vAlign w:val="center"/>
          </w:tcPr>
          <w:p w14:paraId="501825C2">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w:t>
            </w:r>
            <w:r>
              <w:rPr>
                <w:rFonts w:hint="eastAsia" w:ascii="仿宋_GB2312" w:hAnsi="仿宋_GB2312" w:eastAsia="仿宋_GB2312" w:cs="仿宋_GB2312"/>
                <w:color w:val="auto"/>
                <w:szCs w:val="24"/>
                <w:highlight w:val="none"/>
                <w:lang w:eastAsia="zh-CN"/>
              </w:rPr>
              <w:t>大面积运营晚点，</w:t>
            </w:r>
            <w:r>
              <w:rPr>
                <w:rFonts w:hint="eastAsia" w:ascii="仿宋_GB2312" w:hAnsi="仿宋_GB2312" w:eastAsia="仿宋_GB2312" w:cs="仿宋_GB2312"/>
                <w:color w:val="auto"/>
                <w:szCs w:val="24"/>
                <w:highlight w:val="none"/>
              </w:rPr>
              <w:t>或群体性事件等。</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14:paraId="176D9A6C">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视情况暂停投标1至2年。</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58576BB">
            <w:pPr>
              <w:adjustRightInd w:val="0"/>
              <w:snapToGrid w:val="0"/>
              <w:rPr>
                <w:rFonts w:hint="eastAsia" w:ascii="仿宋_GB2312" w:hAnsi="仿宋_GB2312" w:eastAsia="仿宋_GB2312" w:cs="仿宋_GB2312"/>
                <w:color w:val="auto"/>
                <w:szCs w:val="24"/>
                <w:highlight w:val="none"/>
              </w:rPr>
            </w:pPr>
          </w:p>
        </w:tc>
      </w:tr>
      <w:tr w14:paraId="29E25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425" w:type="dxa"/>
            <w:tcBorders>
              <w:top w:val="single" w:color="auto" w:sz="4" w:space="0"/>
              <w:left w:val="single" w:color="auto" w:sz="4" w:space="0"/>
              <w:bottom w:val="single" w:color="auto" w:sz="4" w:space="0"/>
              <w:right w:val="single" w:color="auto" w:sz="4" w:space="0"/>
            </w:tcBorders>
            <w:noWrap w:val="0"/>
            <w:vAlign w:val="center"/>
          </w:tcPr>
          <w:p w14:paraId="76D5D232">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44B94E3F">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0"/>
            <w:vAlign w:val="center"/>
          </w:tcPr>
          <w:p w14:paraId="7C409F02">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w:t>
            </w:r>
            <w:r>
              <w:rPr>
                <w:rFonts w:hint="eastAsia" w:ascii="仿宋_GB2312" w:hAnsi="仿宋_GB2312" w:eastAsia="仿宋_GB2312" w:cs="仿宋_GB2312"/>
                <w:color w:val="auto"/>
                <w:sz w:val="21"/>
                <w:szCs w:val="24"/>
                <w:highlight w:val="none"/>
                <w:lang w:val="en-US" w:eastAsia="zh-CN"/>
              </w:rPr>
              <w:t>根据《广州市净水有限公司工程项目承包单位考评细则》安全管理未达标且符合限制投标处罚标准的。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14:paraId="3FFBFA7A">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0CBE27C">
            <w:pPr>
              <w:adjustRightInd w:val="0"/>
              <w:snapToGrid w:val="0"/>
              <w:rPr>
                <w:rFonts w:hint="eastAsia" w:ascii="仿宋_GB2312" w:hAnsi="仿宋_GB2312" w:eastAsia="仿宋_GB2312" w:cs="仿宋_GB2312"/>
                <w:color w:val="auto"/>
                <w:szCs w:val="24"/>
                <w:highlight w:val="none"/>
              </w:rPr>
            </w:pPr>
          </w:p>
        </w:tc>
      </w:tr>
      <w:tr w14:paraId="4A31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tcBorders>
              <w:top w:val="single" w:color="auto" w:sz="4" w:space="0"/>
              <w:left w:val="single" w:color="auto" w:sz="4" w:space="0"/>
              <w:bottom w:val="single" w:color="auto" w:sz="4" w:space="0"/>
              <w:right w:val="single" w:color="auto" w:sz="4" w:space="0"/>
            </w:tcBorders>
            <w:noWrap w:val="0"/>
            <w:vAlign w:val="center"/>
          </w:tcPr>
          <w:p w14:paraId="012CE044">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w:t>
            </w:r>
          </w:p>
        </w:tc>
        <w:tc>
          <w:tcPr>
            <w:tcW w:w="426" w:type="dxa"/>
            <w:vMerge w:val="restart"/>
            <w:tcBorders>
              <w:top w:val="single" w:color="auto" w:sz="4" w:space="0"/>
              <w:left w:val="single" w:color="auto" w:sz="4" w:space="0"/>
              <w:bottom w:val="single" w:color="auto" w:sz="4" w:space="0"/>
              <w:right w:val="single" w:color="auto" w:sz="4" w:space="0"/>
            </w:tcBorders>
            <w:noWrap w:val="0"/>
            <w:vAlign w:val="center"/>
          </w:tcPr>
          <w:p w14:paraId="514B0004">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质量不诚信行为</w:t>
            </w:r>
          </w:p>
        </w:tc>
        <w:tc>
          <w:tcPr>
            <w:tcW w:w="5245" w:type="dxa"/>
            <w:tcBorders>
              <w:top w:val="single" w:color="auto" w:sz="4" w:space="0"/>
              <w:left w:val="single" w:color="auto" w:sz="4" w:space="0"/>
              <w:bottom w:val="single" w:color="auto" w:sz="4" w:space="0"/>
              <w:right w:val="single" w:color="auto" w:sz="4" w:space="0"/>
            </w:tcBorders>
            <w:noWrap w:val="0"/>
            <w:vAlign w:val="center"/>
          </w:tcPr>
          <w:p w14:paraId="0DA19D01">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（一）由于质量问题对建设项目的使用功能造成影响且无法挽回的。</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14:paraId="69F807DB">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暂停投标1年。</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D171FD3">
            <w:pPr>
              <w:adjustRightInd w:val="0"/>
              <w:snapToGrid w:val="0"/>
              <w:rPr>
                <w:rFonts w:hint="eastAsia" w:ascii="仿宋_GB2312" w:hAnsi="仿宋_GB2312" w:eastAsia="仿宋_GB2312" w:cs="仿宋_GB2312"/>
                <w:color w:val="auto"/>
                <w:szCs w:val="24"/>
                <w:highlight w:val="none"/>
              </w:rPr>
            </w:pPr>
          </w:p>
        </w:tc>
      </w:tr>
      <w:tr w14:paraId="629AB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25" w:type="dxa"/>
            <w:tcBorders>
              <w:top w:val="single" w:color="auto" w:sz="4" w:space="0"/>
              <w:left w:val="single" w:color="auto" w:sz="4" w:space="0"/>
              <w:bottom w:val="single" w:color="auto" w:sz="4" w:space="0"/>
              <w:right w:val="single" w:color="auto" w:sz="4" w:space="0"/>
            </w:tcBorders>
            <w:noWrap w:val="0"/>
            <w:vAlign w:val="center"/>
          </w:tcPr>
          <w:p w14:paraId="6D98B06F">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5</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200B3D9D">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0"/>
            <w:vAlign w:val="center"/>
          </w:tcPr>
          <w:p w14:paraId="39BA7870">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Cs w:val="24"/>
                <w:highlight w:val="none"/>
                <w:lang w:eastAsia="zh-CN"/>
              </w:rPr>
              <w:t>二</w:t>
            </w: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 w:val="21"/>
                <w:szCs w:val="24"/>
                <w:highlight w:val="none"/>
                <w:lang w:val="en-US" w:eastAsia="zh-CN"/>
              </w:rPr>
              <w:t>根据《广州市净水有限公司工程项目承包单位考评细则》质量管理未达标且符合限制投标处罚标准的。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14:paraId="4DFC972C">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eastAsia="zh-CN"/>
              </w:rPr>
              <w:t>年</w:t>
            </w:r>
            <w:r>
              <w:rPr>
                <w:rFonts w:hint="eastAsia" w:ascii="仿宋_GB2312" w:hAnsi="仿宋_GB2312" w:eastAsia="仿宋_GB2312" w:cs="仿宋_GB2312"/>
                <w:color w:val="auto"/>
                <w:szCs w:val="24"/>
                <w:highlight w:val="none"/>
              </w:rPr>
              <w:t>。若至下一个自然年度项目尚未完结，仍出现该款情形的，继续暂停投标</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eastAsia="zh-CN"/>
              </w:rPr>
              <w:t>年</w:t>
            </w:r>
            <w:r>
              <w:rPr>
                <w:rFonts w:hint="eastAsia" w:ascii="仿宋_GB2312" w:hAnsi="仿宋_GB2312" w:eastAsia="仿宋_GB2312" w:cs="仿宋_GB2312"/>
                <w:color w:val="auto"/>
                <w:szCs w:val="24"/>
                <w:highlight w:val="none"/>
              </w:rPr>
              <w:t>；同理执行至工程建设项目完工验收完成。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9F5339B">
            <w:pPr>
              <w:adjustRightInd w:val="0"/>
              <w:snapToGrid w:val="0"/>
              <w:rPr>
                <w:rFonts w:hint="eastAsia" w:ascii="仿宋_GB2312" w:hAnsi="仿宋_GB2312" w:eastAsia="仿宋_GB2312" w:cs="仿宋_GB2312"/>
                <w:color w:val="auto"/>
                <w:szCs w:val="24"/>
                <w:highlight w:val="none"/>
              </w:rPr>
            </w:pPr>
          </w:p>
        </w:tc>
      </w:tr>
      <w:tr w14:paraId="5A2FE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0"/>
            <w:vAlign w:val="center"/>
          </w:tcPr>
          <w:p w14:paraId="4A4C74C1">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1940123B">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0"/>
            <w:vAlign w:val="center"/>
          </w:tcPr>
          <w:p w14:paraId="7C7379D0">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（三）发生其他由质量问题而引起的重大社会负面影响事件的。</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14:paraId="4E7F4068">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C8C0537">
            <w:pPr>
              <w:adjustRightInd w:val="0"/>
              <w:snapToGrid w:val="0"/>
              <w:rPr>
                <w:rFonts w:hint="eastAsia" w:ascii="仿宋_GB2312" w:hAnsi="仿宋_GB2312" w:eastAsia="仿宋_GB2312" w:cs="仿宋_GB2312"/>
                <w:color w:val="auto"/>
                <w:szCs w:val="24"/>
                <w:highlight w:val="none"/>
              </w:rPr>
            </w:pPr>
          </w:p>
        </w:tc>
      </w:tr>
      <w:tr w14:paraId="37B9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0"/>
            <w:vAlign w:val="center"/>
          </w:tcPr>
          <w:p w14:paraId="65F538BB">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7</w:t>
            </w:r>
          </w:p>
        </w:tc>
        <w:tc>
          <w:tcPr>
            <w:tcW w:w="426" w:type="dxa"/>
            <w:vMerge w:val="restart"/>
            <w:tcBorders>
              <w:top w:val="single" w:color="auto" w:sz="4" w:space="0"/>
              <w:left w:val="single" w:color="auto" w:sz="4" w:space="0"/>
              <w:bottom w:val="single" w:color="auto" w:sz="4" w:space="0"/>
              <w:right w:val="single" w:color="auto" w:sz="4" w:space="0"/>
            </w:tcBorders>
            <w:noWrap w:val="0"/>
            <w:vAlign w:val="center"/>
          </w:tcPr>
          <w:p w14:paraId="4BEE6E28">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其他不诚信</w:t>
            </w:r>
          </w:p>
          <w:p w14:paraId="429F8BE9">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行为</w:t>
            </w:r>
          </w:p>
        </w:tc>
        <w:tc>
          <w:tcPr>
            <w:tcW w:w="5245" w:type="dxa"/>
            <w:tcBorders>
              <w:top w:val="single" w:color="auto" w:sz="4" w:space="0"/>
              <w:left w:val="single" w:color="auto" w:sz="4" w:space="0"/>
              <w:bottom w:val="single" w:color="auto" w:sz="4" w:space="0"/>
              <w:right w:val="single" w:color="auto" w:sz="4" w:space="0"/>
            </w:tcBorders>
            <w:noWrap w:val="0"/>
            <w:vAlign w:val="center"/>
          </w:tcPr>
          <w:p w14:paraId="24B37556">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w:t>
            </w:r>
            <w:r>
              <w:rPr>
                <w:rFonts w:hint="eastAsia" w:ascii="仿宋_GB2312" w:hAnsi="仿宋_GB2312" w:eastAsia="仿宋_GB2312" w:cs="仿宋_GB2312"/>
                <w:color w:val="auto"/>
                <w:sz w:val="21"/>
                <w:szCs w:val="24"/>
                <w:highlight w:val="none"/>
                <w:lang w:val="en-US" w:eastAsia="zh-CN"/>
              </w:rPr>
              <w:t>投标、询价过程弄虚作假、串通报价投标、任意弃标</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E4AF343">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0"/>
            <w:vAlign w:val="center"/>
          </w:tcPr>
          <w:p w14:paraId="0B6A1F91">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8664C1C">
            <w:pPr>
              <w:adjustRightInd w:val="0"/>
              <w:snapToGrid w:val="0"/>
              <w:rPr>
                <w:rFonts w:hint="eastAsia" w:ascii="仿宋_GB2312" w:hAnsi="仿宋_GB2312" w:eastAsia="仿宋_GB2312" w:cs="仿宋_GB2312"/>
                <w:color w:val="auto"/>
                <w:szCs w:val="24"/>
                <w:highlight w:val="none"/>
              </w:rPr>
            </w:pPr>
          </w:p>
        </w:tc>
      </w:tr>
      <w:tr w14:paraId="323E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0"/>
            <w:vAlign w:val="center"/>
          </w:tcPr>
          <w:p w14:paraId="56B64403">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8</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6D557789">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0"/>
            <w:vAlign w:val="center"/>
          </w:tcPr>
          <w:p w14:paraId="528872B1">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（二）发生质量事故或安全事故造成社会负面影响需要面对媒体和进行危机公关，参建企业法定代表人在规定的时间内未到现场面对媒体进行危机公关的。</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C0533B1">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0"/>
            <w:vAlign w:val="center"/>
          </w:tcPr>
          <w:p w14:paraId="14E6AA22">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28544F1">
            <w:pPr>
              <w:adjustRightInd w:val="0"/>
              <w:snapToGrid w:val="0"/>
              <w:rPr>
                <w:rFonts w:hint="eastAsia" w:ascii="仿宋_GB2312" w:hAnsi="仿宋_GB2312" w:eastAsia="仿宋_GB2312" w:cs="仿宋_GB2312"/>
                <w:color w:val="auto"/>
                <w:szCs w:val="24"/>
                <w:highlight w:val="none"/>
              </w:rPr>
            </w:pPr>
          </w:p>
        </w:tc>
      </w:tr>
      <w:tr w14:paraId="783E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0"/>
            <w:vAlign w:val="center"/>
          </w:tcPr>
          <w:p w14:paraId="10B8FF16">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9</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2E13DA9">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0"/>
            <w:vAlign w:val="center"/>
          </w:tcPr>
          <w:p w14:paraId="4E6AEED0">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（三）因参建企业原因造成信访、维稳事件，造成较大社会影响。</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28AC6E7">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0"/>
            <w:vAlign w:val="center"/>
          </w:tcPr>
          <w:p w14:paraId="73DC1336">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5869083">
            <w:pPr>
              <w:adjustRightInd w:val="0"/>
              <w:snapToGrid w:val="0"/>
              <w:rPr>
                <w:rFonts w:hint="eastAsia" w:ascii="仿宋_GB2312" w:hAnsi="仿宋_GB2312" w:eastAsia="仿宋_GB2312" w:cs="仿宋_GB2312"/>
                <w:color w:val="auto"/>
                <w:szCs w:val="24"/>
                <w:highlight w:val="none"/>
              </w:rPr>
            </w:pPr>
          </w:p>
        </w:tc>
      </w:tr>
      <w:tr w14:paraId="204A8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0"/>
            <w:vAlign w:val="center"/>
          </w:tcPr>
          <w:p w14:paraId="0EFD8876">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10</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4AF056F6">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0"/>
            <w:vAlign w:val="center"/>
          </w:tcPr>
          <w:p w14:paraId="5E9E7E9F">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（四）中标后转包工程、非法分包工程、非法转让业务的。</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9ADDEA6">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0"/>
            <w:vAlign w:val="center"/>
          </w:tcPr>
          <w:p w14:paraId="06B988FC">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9667AF0">
            <w:pPr>
              <w:adjustRightInd w:val="0"/>
              <w:snapToGrid w:val="0"/>
              <w:rPr>
                <w:rFonts w:hint="eastAsia" w:ascii="仿宋_GB2312" w:hAnsi="仿宋_GB2312" w:eastAsia="仿宋_GB2312" w:cs="仿宋_GB2312"/>
                <w:color w:val="auto"/>
                <w:szCs w:val="24"/>
                <w:highlight w:val="none"/>
              </w:rPr>
            </w:pPr>
          </w:p>
        </w:tc>
      </w:tr>
      <w:tr w14:paraId="15B5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0"/>
            <w:vAlign w:val="center"/>
          </w:tcPr>
          <w:p w14:paraId="257B343C">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11</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1F2925D4">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0"/>
            <w:vAlign w:val="center"/>
          </w:tcPr>
          <w:p w14:paraId="6BDA2EEB">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（五）因人员、机械投入及配套服务投入不足，主要管理人员未按照投标文件响应到位，导致严重影响工期，被市水投集团相关部门及发包人督办、警告和约谈3次的。</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FB2131E">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0"/>
            <w:vAlign w:val="center"/>
          </w:tcPr>
          <w:p w14:paraId="3C59364B">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52FF2CF">
            <w:pPr>
              <w:adjustRightInd w:val="0"/>
              <w:snapToGrid w:val="0"/>
              <w:rPr>
                <w:rFonts w:hint="eastAsia" w:ascii="仿宋_GB2312" w:hAnsi="仿宋_GB2312" w:eastAsia="仿宋_GB2312" w:cs="仿宋_GB2312"/>
                <w:color w:val="auto"/>
                <w:szCs w:val="24"/>
                <w:highlight w:val="none"/>
              </w:rPr>
            </w:pPr>
          </w:p>
        </w:tc>
      </w:tr>
      <w:tr w14:paraId="39C47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0"/>
            <w:vAlign w:val="center"/>
          </w:tcPr>
          <w:p w14:paraId="13C6E370">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12</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3954D13">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0"/>
            <w:vAlign w:val="center"/>
          </w:tcPr>
          <w:p w14:paraId="1CC8E615">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（六）未经批准擅自更换项目经理的。</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23617E2">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0"/>
            <w:vAlign w:val="center"/>
          </w:tcPr>
          <w:p w14:paraId="7D147C33">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12A82C9">
            <w:pPr>
              <w:adjustRightInd w:val="0"/>
              <w:snapToGrid w:val="0"/>
              <w:rPr>
                <w:rFonts w:hint="eastAsia" w:ascii="仿宋_GB2312" w:hAnsi="仿宋_GB2312" w:eastAsia="仿宋_GB2312" w:cs="仿宋_GB2312"/>
                <w:color w:val="auto"/>
                <w:szCs w:val="24"/>
                <w:highlight w:val="none"/>
              </w:rPr>
            </w:pPr>
          </w:p>
        </w:tc>
      </w:tr>
      <w:tr w14:paraId="01EB7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0"/>
            <w:vAlign w:val="center"/>
          </w:tcPr>
          <w:p w14:paraId="4F17F63E">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13</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E470C46">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0"/>
            <w:vAlign w:val="center"/>
          </w:tcPr>
          <w:p w14:paraId="35883B16">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（七）严重违反合同约定的，具体包括但不限于以下行为：</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14:paraId="61D3A065">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FC2C213">
            <w:pPr>
              <w:adjustRightInd w:val="0"/>
              <w:snapToGrid w:val="0"/>
              <w:rPr>
                <w:rFonts w:hint="eastAsia" w:ascii="仿宋_GB2312" w:hAnsi="仿宋_GB2312" w:eastAsia="仿宋_GB2312" w:cs="仿宋_GB2312"/>
                <w:color w:val="auto"/>
                <w:szCs w:val="24"/>
                <w:highlight w:val="none"/>
              </w:rPr>
            </w:pPr>
          </w:p>
        </w:tc>
      </w:tr>
      <w:tr w14:paraId="19D02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0"/>
            <w:vAlign w:val="center"/>
          </w:tcPr>
          <w:p w14:paraId="1E59CA5A">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14</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60B33F8E">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0"/>
            <w:vAlign w:val="center"/>
          </w:tcPr>
          <w:p w14:paraId="07980C16">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1.提供或使用假冒伪劣或以次充好产品、不符合国家规范规定材料的。</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A9E8659">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0"/>
            <w:vAlign w:val="center"/>
          </w:tcPr>
          <w:p w14:paraId="6F1323D6">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780997A">
            <w:pPr>
              <w:adjustRightInd w:val="0"/>
              <w:snapToGrid w:val="0"/>
              <w:rPr>
                <w:rFonts w:hint="eastAsia" w:ascii="仿宋_GB2312" w:hAnsi="仿宋_GB2312" w:eastAsia="仿宋_GB2312" w:cs="仿宋_GB2312"/>
                <w:color w:val="auto"/>
                <w:szCs w:val="24"/>
                <w:highlight w:val="none"/>
              </w:rPr>
            </w:pPr>
          </w:p>
        </w:tc>
      </w:tr>
      <w:tr w14:paraId="4EAA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0"/>
            <w:vAlign w:val="center"/>
          </w:tcPr>
          <w:p w14:paraId="6AAF4940">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15</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6F8BCD2">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0"/>
            <w:vAlign w:val="center"/>
          </w:tcPr>
          <w:p w14:paraId="1984B0E2">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2.工程竣工验收后，不出具质量保修书的，或质量保修的内容、期限违反规定的。</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938590D">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0"/>
            <w:vAlign w:val="center"/>
          </w:tcPr>
          <w:p w14:paraId="4159D3C1">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030CE27">
            <w:pPr>
              <w:adjustRightInd w:val="0"/>
              <w:snapToGrid w:val="0"/>
              <w:rPr>
                <w:rFonts w:hint="eastAsia" w:ascii="仿宋_GB2312" w:hAnsi="仿宋_GB2312" w:eastAsia="仿宋_GB2312" w:cs="仿宋_GB2312"/>
                <w:color w:val="auto"/>
                <w:szCs w:val="24"/>
                <w:highlight w:val="none"/>
              </w:rPr>
            </w:pPr>
          </w:p>
        </w:tc>
      </w:tr>
      <w:tr w14:paraId="5752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0"/>
            <w:vAlign w:val="center"/>
          </w:tcPr>
          <w:p w14:paraId="75D0AE9B">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16</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7648858A">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0"/>
            <w:vAlign w:val="center"/>
          </w:tcPr>
          <w:p w14:paraId="5410E412">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3.不履行保修义务或者拖延履行保修义务的。</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3D69D99">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0"/>
            <w:vAlign w:val="center"/>
          </w:tcPr>
          <w:p w14:paraId="6016F07E">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5E168D9">
            <w:pPr>
              <w:adjustRightInd w:val="0"/>
              <w:snapToGrid w:val="0"/>
              <w:rPr>
                <w:rFonts w:hint="eastAsia" w:ascii="仿宋_GB2312" w:hAnsi="仿宋_GB2312" w:eastAsia="仿宋_GB2312" w:cs="仿宋_GB2312"/>
                <w:color w:val="auto"/>
                <w:szCs w:val="24"/>
                <w:highlight w:val="none"/>
              </w:rPr>
            </w:pPr>
          </w:p>
        </w:tc>
      </w:tr>
      <w:tr w14:paraId="5559E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0"/>
            <w:vAlign w:val="center"/>
          </w:tcPr>
          <w:p w14:paraId="0F5AB0CC">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17</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BE5D361">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0"/>
            <w:vAlign w:val="center"/>
          </w:tcPr>
          <w:p w14:paraId="46A90931">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4.其他经认定为严重违反合同规定的。</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14:paraId="4AD89075">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92E0138">
            <w:pPr>
              <w:adjustRightInd w:val="0"/>
              <w:snapToGrid w:val="0"/>
              <w:rPr>
                <w:rFonts w:hint="eastAsia" w:ascii="仿宋_GB2312" w:hAnsi="仿宋_GB2312" w:eastAsia="仿宋_GB2312" w:cs="仿宋_GB2312"/>
                <w:color w:val="auto"/>
                <w:szCs w:val="24"/>
                <w:highlight w:val="none"/>
              </w:rPr>
            </w:pPr>
          </w:p>
        </w:tc>
      </w:tr>
      <w:tr w14:paraId="426F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0"/>
            <w:vAlign w:val="center"/>
          </w:tcPr>
          <w:p w14:paraId="73A87C90">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18</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2BAE2472">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0"/>
            <w:vAlign w:val="center"/>
          </w:tcPr>
          <w:p w14:paraId="503A9B95">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（八）违反廉洁协议约定的。</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14:paraId="2F63B9C2">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B5E0B69">
            <w:pPr>
              <w:adjustRightInd w:val="0"/>
              <w:snapToGrid w:val="0"/>
              <w:rPr>
                <w:rFonts w:hint="eastAsia" w:ascii="仿宋_GB2312" w:hAnsi="仿宋_GB2312" w:eastAsia="仿宋_GB2312" w:cs="仿宋_GB2312"/>
                <w:color w:val="auto"/>
                <w:szCs w:val="24"/>
                <w:highlight w:val="none"/>
              </w:rPr>
            </w:pPr>
          </w:p>
        </w:tc>
      </w:tr>
      <w:tr w14:paraId="363ED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0"/>
            <w:vAlign w:val="center"/>
          </w:tcPr>
          <w:p w14:paraId="0047A645">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19</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4B0E96A4">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0"/>
            <w:vAlign w:val="center"/>
          </w:tcPr>
          <w:p w14:paraId="53DD6A4E">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（九）拖欠农民工工资，造成不良后果的。</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14:paraId="6BFA61E3">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D541EA1">
            <w:pPr>
              <w:adjustRightInd w:val="0"/>
              <w:snapToGrid w:val="0"/>
              <w:rPr>
                <w:rFonts w:hint="eastAsia" w:ascii="仿宋_GB2312" w:hAnsi="仿宋_GB2312" w:eastAsia="仿宋_GB2312" w:cs="仿宋_GB2312"/>
                <w:color w:val="auto"/>
                <w:szCs w:val="24"/>
                <w:highlight w:val="none"/>
              </w:rPr>
            </w:pPr>
          </w:p>
        </w:tc>
      </w:tr>
      <w:tr w14:paraId="40AF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0"/>
            <w:vAlign w:val="center"/>
          </w:tcPr>
          <w:p w14:paraId="7E6A8626">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20</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6813F39D">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0"/>
            <w:vAlign w:val="center"/>
          </w:tcPr>
          <w:p w14:paraId="74136D90">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（十）为谋取非法利益，给市水投集团或发包人造成损失的。</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14:paraId="71126095">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C9EE49B">
            <w:pPr>
              <w:adjustRightInd w:val="0"/>
              <w:snapToGrid w:val="0"/>
              <w:rPr>
                <w:rFonts w:hint="eastAsia" w:ascii="仿宋_GB2312" w:hAnsi="仿宋_GB2312" w:eastAsia="仿宋_GB2312" w:cs="仿宋_GB2312"/>
                <w:color w:val="auto"/>
                <w:szCs w:val="24"/>
                <w:highlight w:val="none"/>
              </w:rPr>
            </w:pPr>
          </w:p>
        </w:tc>
      </w:tr>
      <w:tr w14:paraId="1D18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0"/>
            <w:vAlign w:val="center"/>
          </w:tcPr>
          <w:p w14:paraId="5EA0CF41">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21</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9A6A160">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0"/>
            <w:vAlign w:val="center"/>
          </w:tcPr>
          <w:p w14:paraId="4AC8C067">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（十一）因参建企业原因造成第三者财产重大损失的。</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14:paraId="776D4132">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9306928">
            <w:pPr>
              <w:adjustRightInd w:val="0"/>
              <w:snapToGrid w:val="0"/>
              <w:rPr>
                <w:rFonts w:hint="eastAsia" w:ascii="仿宋_GB2312" w:hAnsi="仿宋_GB2312" w:eastAsia="仿宋_GB2312" w:cs="仿宋_GB2312"/>
                <w:color w:val="auto"/>
                <w:szCs w:val="24"/>
                <w:highlight w:val="none"/>
              </w:rPr>
            </w:pPr>
          </w:p>
        </w:tc>
      </w:tr>
      <w:tr w14:paraId="74F6D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0"/>
            <w:vAlign w:val="center"/>
          </w:tcPr>
          <w:p w14:paraId="21F08A43">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22</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6AE44E5A">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0"/>
            <w:vAlign w:val="center"/>
          </w:tcPr>
          <w:p w14:paraId="4EF56CF2">
            <w:pPr>
              <w:numPr>
                <w:ilvl w:val="0"/>
                <w:numId w:val="0"/>
              </w:numPr>
              <w:adjustRightInd w:val="0"/>
              <w:snapToGrid w:val="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（十二）</w:t>
            </w:r>
            <w:r>
              <w:rPr>
                <w:rFonts w:hint="eastAsia" w:ascii="仿宋_GB2312" w:hAnsi="仿宋_GB2312" w:eastAsia="仿宋_GB2312" w:cs="仿宋_GB2312"/>
                <w:color w:val="auto"/>
                <w:sz w:val="21"/>
                <w:szCs w:val="24"/>
                <w:highlight w:val="none"/>
                <w:lang w:val="en-US" w:eastAsia="zh-CN"/>
              </w:rPr>
              <w:t>经发包人认定的其他不诚信行为</w:t>
            </w:r>
            <w:r>
              <w:rPr>
                <w:rFonts w:hint="eastAsia" w:ascii="仿宋_GB2312" w:hAnsi="仿宋_GB2312" w:eastAsia="仿宋_GB2312" w:cs="仿宋_GB2312"/>
                <w:color w:val="auto"/>
                <w:szCs w:val="24"/>
                <w:highlight w:val="none"/>
              </w:rPr>
              <w:t>。</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14:paraId="1F8AB6AF">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0A279CE">
            <w:pPr>
              <w:adjustRightInd w:val="0"/>
              <w:snapToGrid w:val="0"/>
              <w:rPr>
                <w:rFonts w:hint="eastAsia" w:ascii="仿宋_GB2312" w:hAnsi="仿宋_GB2312" w:eastAsia="仿宋_GB2312" w:cs="仿宋_GB2312"/>
                <w:color w:val="auto"/>
                <w:szCs w:val="24"/>
                <w:highlight w:val="none"/>
              </w:rPr>
            </w:pPr>
          </w:p>
        </w:tc>
      </w:tr>
    </w:tbl>
    <w:p w14:paraId="4ED078A6">
      <w:pPr>
        <w:pStyle w:val="10"/>
        <w:tabs>
          <w:tab w:val="left" w:pos="1260"/>
        </w:tabs>
        <w:spacing w:line="500" w:lineRule="exact"/>
        <w:jc w:val="both"/>
        <w:rPr>
          <w:rFonts w:hint="eastAsia" w:ascii="仿宋" w:hAnsi="仿宋" w:eastAsia="仿宋" w:cs="仿宋"/>
          <w:b/>
          <w:spacing w:val="100"/>
          <w:w w:val="110"/>
          <w:kern w:val="0"/>
          <w:sz w:val="36"/>
          <w:szCs w:val="36"/>
          <w:u w:val="single"/>
        </w:rPr>
      </w:pPr>
    </w:p>
    <w:p w14:paraId="3A047E17">
      <w:pPr>
        <w:numPr>
          <w:ilvl w:val="0"/>
          <w:numId w:val="0"/>
        </w:numPr>
        <w:ind w:firstLine="0" w:firstLineChars="0"/>
        <w:contextualSpacing/>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备注：本处理标准出自</w:t>
      </w:r>
      <w:r>
        <w:rPr>
          <w:rFonts w:hint="eastAsia" w:ascii="仿宋_GB2312" w:hAnsi="仿宋_GB2312" w:eastAsia="仿宋_GB2312" w:cs="仿宋_GB2312"/>
          <w:color w:val="000000"/>
          <w:sz w:val="24"/>
          <w:szCs w:val="24"/>
          <w:highlight w:val="none"/>
        </w:rPr>
        <w:t>《广州市净水有限公司经营建设项目参建企业不诚信行为管理办法》</w:t>
      </w:r>
      <w:r>
        <w:rPr>
          <w:rFonts w:hint="eastAsia" w:ascii="仿宋_GB2312" w:hAnsi="仿宋_GB2312" w:eastAsia="仿宋_GB2312" w:cs="仿宋_GB2312"/>
          <w:color w:val="000000"/>
          <w:sz w:val="24"/>
          <w:szCs w:val="24"/>
          <w:highlight w:val="none"/>
          <w:lang w:eastAsia="zh-CN"/>
        </w:rPr>
        <w:t>。</w:t>
      </w:r>
    </w:p>
    <w:p w14:paraId="0C3690BF">
      <w:pPr>
        <w:pStyle w:val="21"/>
        <w:rPr>
          <w:rFonts w:hint="eastAsia" w:ascii="宋体" w:hAnsi="宋体" w:cs="宋体"/>
          <w:b/>
          <w:bCs/>
          <w:color w:val="000000"/>
          <w:sz w:val="24"/>
          <w:szCs w:val="24"/>
          <w:highlight w:val="none"/>
          <w:lang w:val="en-US" w:eastAsia="zh-CN"/>
        </w:rPr>
      </w:pPr>
    </w:p>
    <w:p w14:paraId="03213738">
      <w:pPr>
        <w:pStyle w:val="21"/>
        <w:rPr>
          <w:rFonts w:hint="eastAsia" w:ascii="宋体" w:hAnsi="宋体" w:cs="宋体"/>
          <w:b/>
          <w:bCs/>
          <w:color w:val="000000"/>
          <w:sz w:val="24"/>
          <w:szCs w:val="24"/>
          <w:highlight w:val="none"/>
          <w:lang w:val="en-US" w:eastAsia="zh-CN"/>
        </w:rPr>
      </w:pPr>
    </w:p>
    <w:p w14:paraId="171C9B23">
      <w:pPr>
        <w:pStyle w:val="21"/>
        <w:rPr>
          <w:rFonts w:hint="eastAsia" w:ascii="宋体" w:hAnsi="宋体" w:cs="宋体"/>
          <w:b/>
          <w:bCs/>
          <w:color w:val="000000"/>
          <w:sz w:val="24"/>
          <w:szCs w:val="24"/>
          <w:highlight w:val="none"/>
          <w:lang w:val="en-US" w:eastAsia="zh-CN"/>
        </w:rPr>
      </w:pPr>
    </w:p>
    <w:p w14:paraId="13BEB279">
      <w:pPr>
        <w:pStyle w:val="21"/>
        <w:rPr>
          <w:rFonts w:hint="eastAsia" w:ascii="宋体" w:hAnsi="宋体" w:cs="宋体"/>
          <w:b/>
          <w:bCs/>
          <w:color w:val="000000"/>
          <w:sz w:val="24"/>
          <w:szCs w:val="24"/>
          <w:highlight w:val="none"/>
          <w:lang w:val="en-US" w:eastAsia="zh-CN"/>
        </w:rPr>
      </w:pPr>
    </w:p>
    <w:p w14:paraId="07807E05">
      <w:pPr>
        <w:pStyle w:val="21"/>
        <w:rPr>
          <w:rFonts w:hint="eastAsia" w:ascii="宋体" w:hAnsi="宋体" w:cs="宋体"/>
          <w:b/>
          <w:bCs/>
          <w:color w:val="000000"/>
          <w:sz w:val="24"/>
          <w:szCs w:val="24"/>
          <w:highlight w:val="none"/>
          <w:lang w:val="en-US" w:eastAsia="zh-CN"/>
        </w:rPr>
      </w:pPr>
    </w:p>
    <w:p w14:paraId="7D504148">
      <w:pPr>
        <w:pStyle w:val="21"/>
        <w:rPr>
          <w:rFonts w:hint="eastAsia" w:ascii="宋体" w:hAnsi="宋体" w:cs="宋体"/>
          <w:b/>
          <w:bCs/>
          <w:color w:val="000000"/>
          <w:sz w:val="24"/>
          <w:szCs w:val="24"/>
          <w:highlight w:val="none"/>
          <w:lang w:val="en-US" w:eastAsia="zh-CN"/>
        </w:rPr>
      </w:pPr>
    </w:p>
    <w:p w14:paraId="32C76E47">
      <w:pPr>
        <w:pStyle w:val="21"/>
        <w:rPr>
          <w:rFonts w:hint="eastAsia" w:ascii="宋体" w:hAnsi="宋体" w:cs="宋体"/>
          <w:b/>
          <w:bCs/>
          <w:color w:val="000000"/>
          <w:sz w:val="24"/>
          <w:szCs w:val="24"/>
          <w:highlight w:val="none"/>
          <w:lang w:val="en-US" w:eastAsia="zh-CN"/>
        </w:rPr>
      </w:pPr>
    </w:p>
    <w:p w14:paraId="3181DEFA">
      <w:pPr>
        <w:pStyle w:val="21"/>
        <w:rPr>
          <w:rFonts w:hint="eastAsia" w:ascii="宋体" w:hAnsi="宋体" w:cs="宋体"/>
          <w:b/>
          <w:bCs/>
          <w:color w:val="000000"/>
          <w:sz w:val="24"/>
          <w:szCs w:val="24"/>
          <w:highlight w:val="none"/>
          <w:lang w:val="en-US" w:eastAsia="zh-CN"/>
        </w:rPr>
      </w:pPr>
    </w:p>
    <w:p w14:paraId="635B24A6">
      <w:pPr>
        <w:pStyle w:val="21"/>
        <w:rPr>
          <w:rFonts w:hint="eastAsia" w:ascii="宋体" w:hAnsi="宋体" w:cs="宋体"/>
          <w:b/>
          <w:bCs/>
          <w:color w:val="000000"/>
          <w:sz w:val="24"/>
          <w:szCs w:val="24"/>
          <w:highlight w:val="none"/>
          <w:lang w:val="en-US" w:eastAsia="zh-CN"/>
        </w:rPr>
      </w:pPr>
    </w:p>
    <w:p w14:paraId="748E5056">
      <w:pPr>
        <w:pStyle w:val="21"/>
        <w:rPr>
          <w:rFonts w:hint="eastAsia" w:ascii="宋体" w:hAnsi="宋体" w:cs="宋体"/>
          <w:b/>
          <w:bCs/>
          <w:color w:val="000000"/>
          <w:sz w:val="24"/>
          <w:szCs w:val="24"/>
          <w:highlight w:val="none"/>
          <w:lang w:val="en-US" w:eastAsia="zh-CN"/>
        </w:rPr>
      </w:pPr>
    </w:p>
    <w:p w14:paraId="58EC0BA1">
      <w:pPr>
        <w:pStyle w:val="21"/>
        <w:rPr>
          <w:rFonts w:hint="eastAsia" w:ascii="宋体" w:hAnsi="宋体" w:cs="宋体"/>
          <w:b/>
          <w:bCs/>
          <w:color w:val="000000"/>
          <w:sz w:val="24"/>
          <w:szCs w:val="24"/>
          <w:highlight w:val="none"/>
          <w:lang w:val="en-US" w:eastAsia="zh-CN"/>
        </w:rPr>
      </w:pPr>
    </w:p>
    <w:p w14:paraId="2527D25B">
      <w:pPr>
        <w:pStyle w:val="21"/>
        <w:rPr>
          <w:rFonts w:hint="eastAsia" w:ascii="宋体" w:hAnsi="宋体" w:cs="宋体"/>
          <w:b/>
          <w:bCs/>
          <w:color w:val="000000"/>
          <w:sz w:val="24"/>
          <w:szCs w:val="24"/>
          <w:highlight w:val="none"/>
          <w:lang w:val="en-US" w:eastAsia="zh-CN"/>
        </w:rPr>
      </w:pPr>
    </w:p>
    <w:p w14:paraId="30377F54">
      <w:pPr>
        <w:pStyle w:val="21"/>
        <w:rPr>
          <w:rFonts w:hint="eastAsia" w:ascii="宋体" w:hAnsi="宋体" w:cs="宋体"/>
          <w:b/>
          <w:bCs/>
          <w:color w:val="000000"/>
          <w:sz w:val="24"/>
          <w:szCs w:val="24"/>
          <w:highlight w:val="none"/>
          <w:lang w:val="en-US" w:eastAsia="zh-CN"/>
        </w:rPr>
      </w:pPr>
    </w:p>
    <w:p w14:paraId="2659FC1B">
      <w:pPr>
        <w:pStyle w:val="21"/>
        <w:ind w:left="0" w:leftChars="0" w:firstLine="0" w:firstLineChars="0"/>
        <w:rPr>
          <w:rFonts w:hint="eastAsia" w:ascii="宋体" w:hAnsi="宋体" w:cs="宋体"/>
          <w:b/>
          <w:bCs/>
          <w:color w:val="000000"/>
          <w:sz w:val="24"/>
          <w:szCs w:val="24"/>
          <w:highlight w:val="none"/>
          <w:lang w:val="en-US" w:eastAsia="zh-CN"/>
        </w:rPr>
      </w:pP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22"/>
        <w:gridCol w:w="579"/>
        <w:gridCol w:w="336"/>
        <w:gridCol w:w="2903"/>
        <w:gridCol w:w="1415"/>
        <w:gridCol w:w="1430"/>
        <w:gridCol w:w="1430"/>
        <w:gridCol w:w="1461"/>
      </w:tblGrid>
      <w:tr w14:paraId="546DB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0" w:type="auto"/>
            <w:gridSpan w:val="2"/>
            <w:tcBorders>
              <w:top w:val="nil"/>
              <w:left w:val="nil"/>
              <w:bottom w:val="nil"/>
              <w:right w:val="nil"/>
            </w:tcBorders>
            <w:noWrap w:val="0"/>
            <w:tcMar>
              <w:top w:w="12" w:type="dxa"/>
              <w:left w:w="12" w:type="dxa"/>
              <w:right w:w="12" w:type="dxa"/>
            </w:tcMar>
            <w:vAlign w:val="center"/>
          </w:tcPr>
          <w:p w14:paraId="102131BE">
            <w:pPr>
              <w:keepNext w:val="0"/>
              <w:keepLines w:val="0"/>
              <w:widowControl/>
              <w:suppressLineNumbers w:val="0"/>
              <w:jc w:val="left"/>
              <w:textAlignment w:val="center"/>
              <w:rPr>
                <w:rFonts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附件2-1</w:t>
            </w:r>
          </w:p>
        </w:tc>
        <w:tc>
          <w:tcPr>
            <w:tcW w:w="0" w:type="auto"/>
            <w:tcBorders>
              <w:top w:val="nil"/>
              <w:left w:val="nil"/>
              <w:bottom w:val="nil"/>
              <w:right w:val="nil"/>
            </w:tcBorders>
            <w:noWrap w:val="0"/>
            <w:tcMar>
              <w:top w:w="12" w:type="dxa"/>
              <w:left w:w="12" w:type="dxa"/>
              <w:right w:w="12" w:type="dxa"/>
            </w:tcMar>
            <w:vAlign w:val="center"/>
          </w:tcPr>
          <w:p w14:paraId="67F874BF">
            <w:pPr>
              <w:jc w:val="left"/>
              <w:rPr>
                <w:rFonts w:hint="eastAsia" w:ascii="等线" w:hAnsi="等线" w:eastAsia="等线" w:cs="等线"/>
                <w:i w:val="0"/>
                <w:color w:val="000000"/>
                <w:sz w:val="16"/>
                <w:szCs w:val="16"/>
                <w:u w:val="none"/>
              </w:rPr>
            </w:pPr>
          </w:p>
        </w:tc>
        <w:tc>
          <w:tcPr>
            <w:tcW w:w="0" w:type="auto"/>
            <w:tcBorders>
              <w:top w:val="nil"/>
              <w:left w:val="nil"/>
              <w:bottom w:val="nil"/>
              <w:right w:val="nil"/>
            </w:tcBorders>
            <w:noWrap w:val="0"/>
            <w:tcMar>
              <w:top w:w="12" w:type="dxa"/>
              <w:left w:w="12" w:type="dxa"/>
              <w:right w:w="12" w:type="dxa"/>
            </w:tcMar>
            <w:vAlign w:val="center"/>
          </w:tcPr>
          <w:p w14:paraId="3AB3B448">
            <w:pPr>
              <w:rPr>
                <w:rFonts w:hint="eastAsia" w:ascii="等线" w:hAnsi="等线" w:eastAsia="等线" w:cs="等线"/>
                <w:i w:val="0"/>
                <w:color w:val="000000"/>
                <w:sz w:val="16"/>
                <w:szCs w:val="16"/>
                <w:u w:val="none"/>
              </w:rPr>
            </w:pPr>
          </w:p>
        </w:tc>
        <w:tc>
          <w:tcPr>
            <w:tcW w:w="0" w:type="auto"/>
            <w:tcBorders>
              <w:top w:val="nil"/>
              <w:left w:val="nil"/>
              <w:bottom w:val="nil"/>
              <w:right w:val="nil"/>
            </w:tcBorders>
            <w:noWrap w:val="0"/>
            <w:tcMar>
              <w:top w:w="12" w:type="dxa"/>
              <w:left w:w="12" w:type="dxa"/>
              <w:right w:w="12" w:type="dxa"/>
            </w:tcMar>
            <w:vAlign w:val="center"/>
          </w:tcPr>
          <w:p w14:paraId="6EBB8A5C">
            <w:pPr>
              <w:rPr>
                <w:rFonts w:hint="eastAsia" w:ascii="等线" w:hAnsi="等线" w:eastAsia="等线" w:cs="等线"/>
                <w:i w:val="0"/>
                <w:color w:val="000000"/>
                <w:sz w:val="16"/>
                <w:szCs w:val="16"/>
                <w:u w:val="none"/>
              </w:rPr>
            </w:pPr>
          </w:p>
        </w:tc>
        <w:tc>
          <w:tcPr>
            <w:tcW w:w="0" w:type="auto"/>
            <w:tcBorders>
              <w:top w:val="nil"/>
              <w:left w:val="nil"/>
              <w:bottom w:val="nil"/>
              <w:right w:val="nil"/>
            </w:tcBorders>
            <w:noWrap w:val="0"/>
            <w:tcMar>
              <w:top w:w="12" w:type="dxa"/>
              <w:left w:w="12" w:type="dxa"/>
              <w:right w:w="12" w:type="dxa"/>
            </w:tcMar>
            <w:vAlign w:val="center"/>
          </w:tcPr>
          <w:p w14:paraId="4AD8E585">
            <w:pPr>
              <w:rPr>
                <w:rFonts w:hint="eastAsia" w:ascii="等线" w:hAnsi="等线" w:eastAsia="等线" w:cs="等线"/>
                <w:i w:val="0"/>
                <w:color w:val="000000"/>
                <w:sz w:val="16"/>
                <w:szCs w:val="16"/>
                <w:u w:val="none"/>
              </w:rPr>
            </w:pPr>
          </w:p>
        </w:tc>
        <w:tc>
          <w:tcPr>
            <w:tcW w:w="0" w:type="auto"/>
            <w:tcBorders>
              <w:top w:val="nil"/>
              <w:left w:val="nil"/>
              <w:bottom w:val="nil"/>
              <w:right w:val="nil"/>
            </w:tcBorders>
            <w:noWrap w:val="0"/>
            <w:tcMar>
              <w:top w:w="12" w:type="dxa"/>
              <w:left w:w="12" w:type="dxa"/>
              <w:right w:w="12" w:type="dxa"/>
            </w:tcMar>
            <w:vAlign w:val="center"/>
          </w:tcPr>
          <w:p w14:paraId="1B8B49F0">
            <w:pPr>
              <w:rPr>
                <w:rFonts w:hint="eastAsia" w:ascii="等线" w:hAnsi="等线" w:eastAsia="等线" w:cs="等线"/>
                <w:i w:val="0"/>
                <w:color w:val="000000"/>
                <w:sz w:val="16"/>
                <w:szCs w:val="16"/>
                <w:u w:val="none"/>
              </w:rPr>
            </w:pPr>
          </w:p>
        </w:tc>
        <w:tc>
          <w:tcPr>
            <w:tcW w:w="0" w:type="auto"/>
            <w:tcBorders>
              <w:top w:val="nil"/>
              <w:left w:val="nil"/>
              <w:bottom w:val="nil"/>
              <w:right w:val="nil"/>
            </w:tcBorders>
            <w:noWrap w:val="0"/>
            <w:tcMar>
              <w:top w:w="12" w:type="dxa"/>
              <w:left w:w="12" w:type="dxa"/>
              <w:right w:w="12" w:type="dxa"/>
            </w:tcMar>
            <w:vAlign w:val="center"/>
          </w:tcPr>
          <w:p w14:paraId="2EA42D4B">
            <w:pPr>
              <w:jc w:val="center"/>
              <w:rPr>
                <w:rFonts w:hint="eastAsia" w:ascii="等线" w:hAnsi="等线" w:eastAsia="等线" w:cs="等线"/>
                <w:i w:val="0"/>
                <w:color w:val="000000"/>
                <w:sz w:val="16"/>
                <w:szCs w:val="16"/>
                <w:u w:val="none"/>
              </w:rPr>
            </w:pPr>
          </w:p>
        </w:tc>
      </w:tr>
      <w:tr w14:paraId="07A36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0" w:type="auto"/>
            <w:gridSpan w:val="8"/>
            <w:tcBorders>
              <w:top w:val="nil"/>
              <w:left w:val="nil"/>
              <w:bottom w:val="nil"/>
              <w:right w:val="nil"/>
            </w:tcBorders>
            <w:noWrap w:val="0"/>
            <w:tcMar>
              <w:top w:w="12" w:type="dxa"/>
              <w:left w:w="12" w:type="dxa"/>
              <w:right w:w="12" w:type="dxa"/>
            </w:tcMar>
            <w:vAlign w:val="center"/>
          </w:tcPr>
          <w:p w14:paraId="134C3117">
            <w:pPr>
              <w:keepNext w:val="0"/>
              <w:keepLines w:val="0"/>
              <w:widowControl/>
              <w:suppressLineNumbers w:val="0"/>
              <w:jc w:val="center"/>
              <w:textAlignment w:val="center"/>
              <w:rPr>
                <w:rFonts w:hint="eastAsia" w:ascii="等线" w:hAnsi="等线" w:eastAsia="等线" w:cs="等线"/>
                <w:b/>
                <w:i w:val="0"/>
                <w:color w:val="000000"/>
                <w:sz w:val="16"/>
                <w:szCs w:val="16"/>
                <w:u w:val="none"/>
              </w:rPr>
            </w:pPr>
            <w:r>
              <w:rPr>
                <w:rFonts w:hint="eastAsia" w:ascii="等线" w:hAnsi="等线" w:eastAsia="等线" w:cs="等线"/>
                <w:b/>
                <w:i w:val="0"/>
                <w:color w:val="000000"/>
                <w:kern w:val="0"/>
                <w:sz w:val="16"/>
                <w:szCs w:val="16"/>
                <w:u w:val="none"/>
                <w:lang w:val="en-US" w:eastAsia="zh-CN" w:bidi="ar"/>
              </w:rPr>
              <w:t>营运项目承包单位日常履约考评参照表（安全）</w:t>
            </w:r>
          </w:p>
        </w:tc>
      </w:tr>
      <w:tr w14:paraId="3BB7C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5301D3D">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DCBF2DD">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695B5A2">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6CE45C4">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757718B">
            <w:pPr>
              <w:jc w:val="center"/>
              <w:rPr>
                <w:rFonts w:hint="eastAsia" w:ascii="等线" w:hAnsi="等线" w:eastAsia="等线" w:cs="等线"/>
                <w:i w:val="0"/>
                <w:color w:val="000000"/>
                <w:sz w:val="16"/>
                <w:szCs w:val="16"/>
                <w:u w:val="none"/>
              </w:rPr>
            </w:pPr>
          </w:p>
        </w:tc>
      </w:tr>
      <w:tr w14:paraId="503EC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204D89C">
            <w:pPr>
              <w:jc w:val="center"/>
              <w:rPr>
                <w:rFonts w:hint="eastAsia" w:ascii="等线" w:hAnsi="等线" w:eastAsia="等线" w:cs="等线"/>
                <w:i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7AF33F7">
            <w:pPr>
              <w:jc w:val="center"/>
              <w:rPr>
                <w:rFonts w:hint="eastAsia" w:ascii="等线" w:hAnsi="等线" w:eastAsia="等线" w:cs="等线"/>
                <w:i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B14B4F9">
            <w:pPr>
              <w:jc w:val="center"/>
              <w:rPr>
                <w:rFonts w:hint="eastAsia" w:ascii="等线" w:hAnsi="等线" w:eastAsia="等线" w:cs="等线"/>
                <w:i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325CE0C">
            <w:pPr>
              <w:jc w:val="center"/>
              <w:rPr>
                <w:rFonts w:hint="eastAsia" w:ascii="等线" w:hAnsi="等线" w:eastAsia="等线" w:cs="等线"/>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1947F18">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合同金额＜5万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D69BE39">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5万≤合同金额＜30万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0E2C625">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30万≤合同金额＜100万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07EE9BA">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合同金额≥100万</w:t>
            </w:r>
          </w:p>
        </w:tc>
      </w:tr>
      <w:tr w14:paraId="19CD3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F7981B6">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B70EB3B">
            <w:pPr>
              <w:keepNext w:val="0"/>
              <w:keepLines w:val="0"/>
              <w:widowControl/>
              <w:suppressLineNumbers w:val="0"/>
              <w:jc w:val="center"/>
              <w:textAlignment w:val="center"/>
              <w:rPr>
                <w:rFonts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6FC8D9F">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事故类型</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E02D572">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AA29BC0">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992416D">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4C6251F">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A81E067">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按“四不放过”调查后处理</w:t>
            </w:r>
          </w:p>
        </w:tc>
      </w:tr>
      <w:tr w14:paraId="15206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C2FF0D6">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BC5076A">
            <w:pPr>
              <w:jc w:val="center"/>
              <w:rPr>
                <w:rFonts w:hint="eastAsia" w:ascii="仿宋_GB2312" w:hAnsi="等线" w:eastAsia="仿宋_GB2312" w:cs="仿宋_GB2312"/>
                <w:i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899AA70">
            <w:pPr>
              <w:jc w:val="center"/>
              <w:rPr>
                <w:rFonts w:hint="eastAsia" w:ascii="仿宋_GB2312" w:hAnsi="等线" w:eastAsia="仿宋_GB2312" w:cs="仿宋_GB2312"/>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7E85227">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720B8D5">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扣合同金额的30%～50%；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DC04FC0">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扣合同金额的20%～30%；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或2万～4万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BE04239">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扣合同金额的10%～20%；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或4万～8万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DD6E682">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扣合同金额的5%～10%;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或8万～12万</w:t>
            </w:r>
          </w:p>
        </w:tc>
      </w:tr>
      <w:tr w14:paraId="53910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381E8C1">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20B4744">
            <w:pPr>
              <w:jc w:val="center"/>
              <w:rPr>
                <w:rFonts w:hint="eastAsia" w:ascii="仿宋_GB2312" w:hAnsi="等线" w:eastAsia="仿宋_GB2312" w:cs="仿宋_GB2312"/>
                <w:i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F1E628F">
            <w:pPr>
              <w:jc w:val="center"/>
              <w:rPr>
                <w:rFonts w:hint="eastAsia" w:ascii="仿宋_GB2312" w:hAnsi="等线" w:eastAsia="仿宋_GB2312" w:cs="仿宋_GB2312"/>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75641E7">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FF294FA">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扣合同金额的20%～30%;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或5000～1万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C8F8399">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扣合同金额的10%～20%；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D0EF4F4">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扣合同金额的5%～10%；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或2万～4万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1F10286">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扣合同金额的3%～5%；</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或4万～8万</w:t>
            </w:r>
          </w:p>
        </w:tc>
      </w:tr>
      <w:tr w14:paraId="17196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14C4ECD">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4A56E40">
            <w:pPr>
              <w:jc w:val="center"/>
              <w:rPr>
                <w:rFonts w:hint="eastAsia" w:ascii="仿宋_GB2312" w:hAnsi="等线" w:eastAsia="仿宋_GB2312" w:cs="仿宋_GB2312"/>
                <w:i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756F98F">
            <w:pPr>
              <w:jc w:val="center"/>
              <w:rPr>
                <w:rFonts w:hint="eastAsia" w:ascii="仿宋_GB2312" w:hAnsi="等线" w:eastAsia="仿宋_GB2312" w:cs="仿宋_GB2312"/>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E1BE9C9">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8510150">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扣合同金额的10%～20%；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或2000～3000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5BB4AD8">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扣合同金额的5%～10%；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或5000～1万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20F603F">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扣合同金额的3%～5%；</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BDD361A">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扣合同金额的1%～2%；</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或2万～4万</w:t>
            </w:r>
          </w:p>
        </w:tc>
      </w:tr>
      <w:tr w14:paraId="34CD0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D2B0DE3">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262A883">
            <w:pPr>
              <w:jc w:val="center"/>
              <w:rPr>
                <w:rFonts w:hint="eastAsia" w:ascii="仿宋_GB2312" w:hAnsi="等线" w:eastAsia="仿宋_GB2312" w:cs="仿宋_GB2312"/>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A03BC9F">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事故处理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B1B9476">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1.发生事故或事件隐瞒不报的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2.未在1小时内向业主单位上报事故的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3.拒绝、不配合事故事件调查的或事故事件调查提供虚假信息</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4.未按规定和程序组织事故调查和事故处理的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5.未及时处理导致事故扩大的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B6FCB95">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扣合同金额的30%～50%；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68C38E7">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扣合同金额的20%～30%；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或2万～4万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9786526">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扣合同金额的10%～20%；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或4万～8万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5547252">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扣合同金额的5%～10%;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或8万～12万</w:t>
            </w:r>
          </w:p>
        </w:tc>
      </w:tr>
      <w:tr w14:paraId="3B386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8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D9DC8FD">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6</w:t>
            </w:r>
          </w:p>
        </w:tc>
        <w:tc>
          <w:tcPr>
            <w:tcW w:w="0" w:type="auto"/>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62CAD04">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6ADA8C9">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一般资料</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9BF3C35">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1.施工人员签名的安全交底表（交底内容由分公司编写），被交底人员应与人员花名册一致</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2.施工单位对施工人员的三级安全教育材料</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9A98A32">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缺资料扣合同金额的5%或500；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20FB4FA">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缺资料扣合同金额的2%或2000；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BBC5B5F">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缺资料扣合同金额的1%或4500；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96D0F25">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缺资料扣合同金额的0.4%或8000；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资料有问题扣合同金额的0.2%或4000</w:t>
            </w:r>
          </w:p>
        </w:tc>
      </w:tr>
      <w:tr w14:paraId="49213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0669B59">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7</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4B1FBF6">
            <w:pPr>
              <w:jc w:val="center"/>
              <w:rPr>
                <w:rFonts w:hint="eastAsia" w:ascii="仿宋_GB2312" w:hAnsi="等线" w:eastAsia="仿宋_GB2312" w:cs="仿宋_GB2312"/>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E3A665E">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施工方案</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C6D0C2C">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4.施工方案，应满足合同要求，内容至少包括：</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施工点介绍</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施工内容（含作业流程、风险分析、施工工艺等）</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施工设备和材料（必要时含构件测试手段等）</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安全措施（根据工程特点、分公司的风险评估和施工单位的施工工艺制定）</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11EAD8B">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缺施工方案扣合同金额的6%或700；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4D3DE65">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缺施工方案扣合同金额的3%或3500；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15E787B">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缺施工方案扣合同金额的1.5%或5000；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6CD5017">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缺施工方案扣合同金额的0.5%或1万；</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资料有问题扣合同金额的0.3%或5000</w:t>
            </w:r>
          </w:p>
        </w:tc>
      </w:tr>
      <w:tr w14:paraId="70502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5C486FC">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8</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49E857B">
            <w:pPr>
              <w:jc w:val="center"/>
              <w:rPr>
                <w:rFonts w:hint="eastAsia" w:ascii="仿宋_GB2312" w:hAnsi="等线" w:eastAsia="仿宋_GB2312" w:cs="仿宋_GB2312"/>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107D7E8">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应急预案</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781B425">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5.应急预案，内容至少包括：</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现场情况介绍</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风险评估</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应急架构（包括应急主管人员和安全员，以及各应急小组，落实到人和联系方式）</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应急流程</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各种风险情况下的应急措施（根据现场情况、分公司的风险评估制定）</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应急物资清单</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EF1348F">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缺应急预案扣合同金额的6%或700；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4A17082">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缺应急预案扣合同金额的3%或3500；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C56195C">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缺应急预案扣合同金额的1.5%或5000；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D76F9B6">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缺应急预案扣合同金额的0.5%或1万；</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资料有问题扣合同金额的0.3%或5000</w:t>
            </w:r>
          </w:p>
        </w:tc>
      </w:tr>
      <w:tr w14:paraId="2DF33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4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127D53F">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9</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2709D99">
            <w:pPr>
              <w:jc w:val="center"/>
              <w:rPr>
                <w:rFonts w:hint="eastAsia" w:ascii="仿宋_GB2312" w:hAnsi="等线" w:eastAsia="仿宋_GB2312" w:cs="仿宋_GB2312"/>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1D39F7B">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安全架构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F736427">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6.安全架构和相应安全责任制（落实到人和联系方式），可编写入施工方案内，架构人员主要包括：</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安全责任人</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施工负责人（可与安全责任人为同一个人）</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安全员</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设备、物资管理人员</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ECC517D">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缺安全架构扣合同金额的10%或2000；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6E0F42D">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缺安全架构扣合同金额的5%或5000；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5618F19">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缺安全架构扣合同金额的2%或1万；</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61DB56D">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缺安全架构扣合同金额的1%或2万；</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缺少任何一类人员及其职责的扣合同金额的0.5%或1万</w:t>
            </w:r>
          </w:p>
        </w:tc>
      </w:tr>
      <w:tr w14:paraId="4E82A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0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A6B0924">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C8544DF">
            <w:pPr>
              <w:jc w:val="center"/>
              <w:rPr>
                <w:rFonts w:hint="eastAsia" w:ascii="仿宋_GB2312" w:hAnsi="等线" w:eastAsia="仿宋_GB2312" w:cs="仿宋_GB2312"/>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357B14D">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人员资质</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E7DAA43">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7.施工人员花名册，人员应包含：</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施工负责人（需要施工管理人员资格证书）</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安全员（涉及动火、临时用电、有限空间、高空、抽堵盲板、吊装、动土、断路、设备检修等9大危险作业的，安全员需要有安全员证）</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特种作业人员（附证件号，同时要复印特种作业证，特种作业人数应满足合同要求）</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一般施工人员</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可能需要进入厂区的其他人员（如监理人员、资料员等）</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76947C7">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缺花名册扣合同金额的5%或500；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缺特种作业人员或特种作业人员不满足合同要求，扣合同金额的5%或500；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3F9321A">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缺花名册扣合同金额的2%或2000；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缺特种作业人员或特种作业人员不满足合同要求，扣合同金额的2%或2000；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F17D5A6">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缺花名册扣合同金额的1%或4500；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缺特种作业人员或特种作业人员不满足合同要求，扣合同金额的1%或4500；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4A7491F">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缺花名册扣合同金额的0.4%或8000；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缺特种作业人员或特种作业人员不满足合同要求，扣合同金额的0.4%或8000；</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其他人员或资料有缺漏扣合同金额的0.2%或4000</w:t>
            </w:r>
          </w:p>
        </w:tc>
      </w:tr>
      <w:tr w14:paraId="7F0EB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4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33892A4">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11</w:t>
            </w:r>
          </w:p>
        </w:tc>
        <w:tc>
          <w:tcPr>
            <w:tcW w:w="0" w:type="auto"/>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554CD70">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施工现场管理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EB1B39F">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现场面貌</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15A90A4">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1.施工现场未开展有效围蔽</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2.无七牌一图或有缺漏（七牌：工程概况牌：管理人员名单及监督电话牌、现场事故应急救援预案公示牌、安全生产牌、文明施工牌、消防保卫牌、环境保护牌；一图：施工现场平面图）</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3.现场无危险源公示、告知及相应警示</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FC074A9">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CF65758">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F4413F4">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8272278">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扣合同金额的0.5%或1万</w:t>
            </w:r>
          </w:p>
        </w:tc>
      </w:tr>
      <w:tr w14:paraId="139AD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4BB30DE">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12</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EA8037E">
            <w:pPr>
              <w:jc w:val="center"/>
              <w:rPr>
                <w:rFonts w:hint="eastAsia" w:ascii="仿宋_GB2312" w:hAnsi="等线" w:eastAsia="仿宋_GB2312" w:cs="仿宋_GB2312"/>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74B75CF">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施工管理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6D286CD">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1.现场未按施工方案落实安全防范措施的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2.危险作业未经业主人员审批先行施工的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F2B09FD">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41C1D92">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EAB4576">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A53C36F">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扣合同金额的1%或2万</w:t>
            </w:r>
          </w:p>
        </w:tc>
      </w:tr>
      <w:tr w14:paraId="64B9D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4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72B9D34">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13</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2CE28FD">
            <w:pPr>
              <w:jc w:val="center"/>
              <w:rPr>
                <w:rFonts w:hint="eastAsia" w:ascii="仿宋_GB2312" w:hAnsi="等线" w:eastAsia="仿宋_GB2312" w:cs="仿宋_GB2312"/>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26309F0">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每日安全交底</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000E552">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1.缺少书面交底、未留存书面资料或交底资料缺少交底人、被交底人及安全员签字的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A8D046F">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2219246">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C826A1F">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6857424">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扣合同金额的0.3%或5000</w:t>
            </w:r>
          </w:p>
        </w:tc>
      </w:tr>
      <w:tr w14:paraId="18E99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8FE5A10">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14</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BDA13DF">
            <w:pPr>
              <w:jc w:val="center"/>
              <w:rPr>
                <w:rFonts w:hint="eastAsia" w:ascii="仿宋_GB2312" w:hAnsi="等线" w:eastAsia="仿宋_GB2312" w:cs="仿宋_GB2312"/>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17A1579">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作业行为管理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0103B26">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1.违反9大危险作业相关作业规范的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2.现场存在违章作业、违章指挥等违反相关安全管理规定或制度的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E84BFF9">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BD74CD1">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501B1E8">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A74BADA">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扣合同金额的0.5%或1万</w:t>
            </w:r>
          </w:p>
        </w:tc>
      </w:tr>
      <w:tr w14:paraId="60A08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C73CD6A">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15</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5C09AF0">
            <w:pPr>
              <w:jc w:val="center"/>
              <w:rPr>
                <w:rFonts w:hint="eastAsia" w:ascii="仿宋_GB2312" w:hAnsi="等线" w:eastAsia="仿宋_GB2312" w:cs="仿宋_GB2312"/>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0E65DCE">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安全记录</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75F9A15">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9465A14">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CA8EFEE">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118D86E">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91AF258">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扣合同金额的0.3%或5000</w:t>
            </w:r>
          </w:p>
        </w:tc>
      </w:tr>
      <w:tr w14:paraId="5ED1F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97B7680">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16</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A0B942F">
            <w:pPr>
              <w:jc w:val="center"/>
              <w:rPr>
                <w:rFonts w:hint="eastAsia" w:ascii="仿宋_GB2312" w:hAnsi="等线" w:eastAsia="仿宋_GB2312" w:cs="仿宋_GB2312"/>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B3116E3">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应急管理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D0BBE72">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1.未设置应急物资点，未统一存放应急物资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2.应急物资点无应急物资清单或无应急物资每日检查表</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7EDE060">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06C8839">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17B25B6">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3BB6EFE">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扣合同金额的0.3%或5000</w:t>
            </w:r>
          </w:p>
        </w:tc>
      </w:tr>
      <w:tr w14:paraId="7A8FC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D6ED6BC">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17</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17C9EB8">
            <w:pPr>
              <w:jc w:val="center"/>
              <w:rPr>
                <w:rFonts w:hint="eastAsia" w:ascii="仿宋_GB2312" w:hAnsi="等线" w:eastAsia="仿宋_GB2312" w:cs="仿宋_GB2312"/>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61D86B6">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人员管理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EBA10E0">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444E095">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E0CF53A">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79DE1DB">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AC7B2C4">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扣合同金额的0.3%或5000</w:t>
            </w:r>
          </w:p>
        </w:tc>
      </w:tr>
      <w:tr w14:paraId="780B3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DBCFFEA">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18</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B6223F7">
            <w:pPr>
              <w:jc w:val="center"/>
              <w:rPr>
                <w:rFonts w:hint="eastAsia" w:ascii="仿宋_GB2312" w:hAnsi="等线" w:eastAsia="仿宋_GB2312" w:cs="仿宋_GB2312"/>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B43291F">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隐患管理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35B6D2E">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A3EFF21">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AD7CC93">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9A145CE">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052ED71">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扣合同金额的0.4%或8000</w:t>
            </w:r>
          </w:p>
        </w:tc>
      </w:tr>
      <w:tr w14:paraId="6A94B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408B75C">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19</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67E3B84">
            <w:pPr>
              <w:jc w:val="center"/>
              <w:rPr>
                <w:rFonts w:hint="eastAsia" w:ascii="仿宋_GB2312" w:hAnsi="等线" w:eastAsia="仿宋_GB2312" w:cs="仿宋_GB2312"/>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36DB139">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DC0AE03">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D4F12BF">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扣合同金额的3%～5%；</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或300～500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C709A3A">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扣合同金额的1%～2%；</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或1000～2000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06437E8">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扣合同金额的0.5%～1%；</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或2500～4500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B4FE272">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扣合同金额的0.3%～0.4%；</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或5000～8000</w:t>
            </w:r>
          </w:p>
        </w:tc>
      </w:tr>
      <w:tr w14:paraId="701B9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5756D80">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D2174C1">
            <w:pPr>
              <w:jc w:val="center"/>
              <w:rPr>
                <w:rFonts w:hint="eastAsia" w:ascii="仿宋_GB2312" w:hAnsi="等线" w:eastAsia="仿宋_GB2312" w:cs="仿宋_GB2312"/>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D64882F">
            <w:pPr>
              <w:jc w:val="center"/>
              <w:rPr>
                <w:rFonts w:hint="eastAsia" w:ascii="仿宋_GB2312" w:hAnsi="等线" w:eastAsia="仿宋_GB2312" w:cs="仿宋_GB2312"/>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F6A24DC">
            <w:pPr>
              <w:jc w:val="both"/>
              <w:rPr>
                <w:rFonts w:hint="eastAsia" w:ascii="仿宋_GB2312" w:hAnsi="等线" w:eastAsia="仿宋_GB2312" w:cs="仿宋_GB2312"/>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FDC7376">
            <w:pPr>
              <w:jc w:val="center"/>
              <w:rPr>
                <w:rFonts w:hint="eastAsia" w:ascii="仿宋_GB2312" w:hAnsi="等线" w:eastAsia="仿宋_GB2312" w:cs="仿宋_GB2312"/>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BE21E75">
            <w:pPr>
              <w:jc w:val="center"/>
              <w:rPr>
                <w:rFonts w:hint="eastAsia" w:ascii="仿宋_GB2312" w:hAnsi="等线" w:eastAsia="仿宋_GB2312" w:cs="仿宋_GB2312"/>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93EC005">
            <w:pPr>
              <w:jc w:val="center"/>
              <w:rPr>
                <w:rFonts w:hint="eastAsia" w:ascii="仿宋_GB2312" w:hAnsi="等线" w:eastAsia="仿宋_GB2312" w:cs="仿宋_GB2312"/>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C0FAE98">
            <w:pPr>
              <w:jc w:val="center"/>
              <w:rPr>
                <w:rFonts w:hint="eastAsia" w:ascii="仿宋_GB2312" w:hAnsi="等线" w:eastAsia="仿宋_GB2312" w:cs="仿宋_GB2312"/>
                <w:i w:val="0"/>
                <w:color w:val="000000"/>
                <w:sz w:val="16"/>
                <w:szCs w:val="16"/>
                <w:u w:val="none"/>
              </w:rPr>
            </w:pPr>
          </w:p>
        </w:tc>
      </w:tr>
      <w:tr w14:paraId="77D9D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0" w:type="auto"/>
            <w:gridSpan w:val="8"/>
            <w:tcBorders>
              <w:top w:val="nil"/>
              <w:left w:val="nil"/>
              <w:bottom w:val="nil"/>
              <w:right w:val="nil"/>
            </w:tcBorders>
            <w:noWrap w:val="0"/>
            <w:tcMar>
              <w:top w:w="12" w:type="dxa"/>
              <w:left w:w="12" w:type="dxa"/>
              <w:right w:w="12" w:type="dxa"/>
            </w:tcMar>
            <w:vAlign w:val="center"/>
          </w:tcPr>
          <w:p w14:paraId="61C74C97">
            <w:pPr>
              <w:keepNext w:val="0"/>
              <w:keepLines w:val="0"/>
              <w:widowControl/>
              <w:suppressLineNumbers w:val="0"/>
              <w:jc w:val="left"/>
              <w:textAlignment w:val="center"/>
              <w:rPr>
                <w:rFonts w:hint="eastAsia"/>
                <w:sz w:val="13"/>
                <w:szCs w:val="13"/>
                <w:lang w:val="en-US" w:eastAsia="zh-CN"/>
              </w:rPr>
            </w:pPr>
            <w:r>
              <w:rPr>
                <w:rFonts w:hint="eastAsia"/>
                <w:sz w:val="13"/>
                <w:szCs w:val="13"/>
                <w:lang w:val="en-US" w:eastAsia="zh-CN"/>
              </w:rPr>
              <w:t>注：1、与安全管理相关的考评内容具体考评标准内容参照广州市净水有限公司标准《工程项目安全管理规范》（Q/GZJSA 1-2021）执行。</w:t>
            </w:r>
          </w:p>
          <w:p w14:paraId="3BAFE315">
            <w:pPr>
              <w:numPr>
                <w:ilvl w:val="0"/>
                <w:numId w:val="0"/>
              </w:numPr>
              <w:ind w:firstLine="0" w:firstLineChars="0"/>
              <w:contextualSpacing/>
              <w:jc w:val="left"/>
              <w:rPr>
                <w:rFonts w:hint="eastAsia" w:ascii="仿宋_GB2312" w:hAnsi="仿宋_GB2312" w:eastAsia="仿宋_GB2312" w:cs="仿宋_GB2312"/>
                <w:color w:val="000000"/>
                <w:sz w:val="13"/>
                <w:szCs w:val="13"/>
                <w:highlight w:val="none"/>
                <w:lang w:val="en-US" w:eastAsia="zh-CN"/>
              </w:rPr>
            </w:pPr>
            <w:r>
              <w:rPr>
                <w:rFonts w:hint="eastAsia" w:ascii="仿宋_GB2312" w:hAnsi="仿宋_GB2312" w:eastAsia="仿宋_GB2312" w:cs="仿宋_GB2312"/>
                <w:color w:val="000000"/>
                <w:sz w:val="13"/>
                <w:szCs w:val="13"/>
                <w:highlight w:val="none"/>
                <w:lang w:val="en-US" w:eastAsia="zh-CN"/>
              </w:rPr>
              <w:t>2.本处理标准出自</w:t>
            </w:r>
            <w:r>
              <w:rPr>
                <w:rFonts w:hint="eastAsia" w:ascii="仿宋_GB2312" w:hAnsi="仿宋_GB2312" w:eastAsia="仿宋_GB2312" w:cs="仿宋_GB2312"/>
                <w:color w:val="000000"/>
                <w:sz w:val="13"/>
                <w:szCs w:val="13"/>
                <w:highlight w:val="none"/>
              </w:rPr>
              <w:t>《</w:t>
            </w:r>
            <w:r>
              <w:rPr>
                <w:rFonts w:hint="eastAsia" w:ascii="宋体" w:hAnsi="宋体" w:eastAsia="宋体" w:cs="宋体"/>
                <w:color w:val="000000"/>
                <w:sz w:val="13"/>
                <w:szCs w:val="13"/>
                <w:highlight w:val="none"/>
                <w:lang w:eastAsia="zh-CN"/>
              </w:rPr>
              <w:t>广州净水公司工程项目承包单位质量安全考评细则（试行）</w:t>
            </w:r>
            <w:r>
              <w:rPr>
                <w:rFonts w:hint="eastAsia" w:ascii="仿宋_GB2312" w:hAnsi="仿宋_GB2312" w:eastAsia="仿宋_GB2312" w:cs="仿宋_GB2312"/>
                <w:color w:val="000000"/>
                <w:sz w:val="13"/>
                <w:szCs w:val="13"/>
                <w:highlight w:val="none"/>
              </w:rPr>
              <w:t>》</w:t>
            </w:r>
            <w:r>
              <w:rPr>
                <w:rFonts w:hint="eastAsia" w:ascii="仿宋_GB2312" w:hAnsi="仿宋_GB2312" w:eastAsia="仿宋_GB2312" w:cs="仿宋_GB2312"/>
                <w:color w:val="000000"/>
                <w:sz w:val="13"/>
                <w:szCs w:val="13"/>
                <w:highlight w:val="none"/>
                <w:lang w:eastAsia="zh-CN"/>
              </w:rPr>
              <w:t>。</w:t>
            </w:r>
          </w:p>
          <w:p w14:paraId="3292E162">
            <w:pPr>
              <w:pStyle w:val="21"/>
              <w:rPr>
                <w:rFonts w:hint="eastAsia"/>
              </w:rPr>
            </w:pPr>
          </w:p>
        </w:tc>
      </w:tr>
    </w:tbl>
    <w:p w14:paraId="238B9B5D">
      <w:pPr>
        <w:pStyle w:val="21"/>
        <w:ind w:left="0" w:leftChars="0" w:firstLine="0" w:firstLineChars="0"/>
        <w:rPr>
          <w:rFonts w:hint="eastAsia" w:ascii="宋体" w:hAnsi="宋体" w:cs="宋体"/>
          <w:b/>
          <w:bCs/>
          <w:color w:val="000000"/>
          <w:sz w:val="24"/>
          <w:szCs w:val="24"/>
          <w:highlight w:val="none"/>
          <w:lang w:val="en-US" w:eastAsia="zh-CN"/>
        </w:rPr>
      </w:pPr>
    </w:p>
    <w:p w14:paraId="66A340EB">
      <w:pPr>
        <w:pStyle w:val="21"/>
        <w:ind w:left="0" w:leftChars="0" w:firstLine="0" w:firstLineChars="0"/>
        <w:rPr>
          <w:rFonts w:hint="eastAsia" w:ascii="宋体" w:hAnsi="宋体" w:cs="宋体"/>
          <w:b/>
          <w:bCs/>
          <w:color w:val="000000"/>
          <w:sz w:val="24"/>
          <w:szCs w:val="24"/>
          <w:highlight w:val="none"/>
          <w:lang w:val="en-US" w:eastAsia="zh-CN"/>
        </w:rPr>
      </w:pPr>
    </w:p>
    <w:p w14:paraId="56A33551">
      <w:pPr>
        <w:pStyle w:val="21"/>
        <w:ind w:left="0" w:leftChars="0" w:firstLine="0" w:firstLineChars="0"/>
        <w:rPr>
          <w:rFonts w:hint="eastAsia" w:ascii="宋体" w:hAnsi="宋体" w:cs="宋体"/>
          <w:b/>
          <w:bCs/>
          <w:color w:val="000000"/>
          <w:sz w:val="24"/>
          <w:szCs w:val="24"/>
          <w:highlight w:val="none"/>
          <w:lang w:val="en-US" w:eastAsia="zh-CN"/>
        </w:rPr>
      </w:pPr>
    </w:p>
    <w:tbl>
      <w:tblPr>
        <w:tblStyle w:val="22"/>
        <w:tblW w:w="93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93"/>
        <w:gridCol w:w="465"/>
        <w:gridCol w:w="465"/>
        <w:gridCol w:w="3654"/>
        <w:gridCol w:w="1018"/>
        <w:gridCol w:w="701"/>
        <w:gridCol w:w="701"/>
        <w:gridCol w:w="700"/>
        <w:gridCol w:w="701"/>
        <w:gridCol w:w="702"/>
      </w:tblGrid>
      <w:tr w14:paraId="63C75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798" w:type="dxa"/>
            <w:gridSpan w:val="2"/>
            <w:tcBorders>
              <w:top w:val="nil"/>
              <w:left w:val="nil"/>
              <w:bottom w:val="nil"/>
              <w:right w:val="nil"/>
            </w:tcBorders>
            <w:noWrap w:val="0"/>
            <w:tcMar>
              <w:top w:w="12" w:type="dxa"/>
              <w:left w:w="12" w:type="dxa"/>
              <w:right w:w="12" w:type="dxa"/>
            </w:tcMar>
            <w:vAlign w:val="center"/>
          </w:tcPr>
          <w:p w14:paraId="5965B2BA">
            <w:pPr>
              <w:keepNext w:val="0"/>
              <w:keepLines w:val="0"/>
              <w:widowControl/>
              <w:suppressLineNumbers w:val="0"/>
              <w:jc w:val="left"/>
              <w:textAlignment w:val="center"/>
              <w:rPr>
                <w:rFonts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附件2-2</w:t>
            </w:r>
          </w:p>
        </w:tc>
        <w:tc>
          <w:tcPr>
            <w:tcW w:w="495" w:type="dxa"/>
            <w:tcBorders>
              <w:top w:val="nil"/>
              <w:left w:val="nil"/>
              <w:bottom w:val="nil"/>
              <w:right w:val="nil"/>
            </w:tcBorders>
            <w:noWrap w:val="0"/>
            <w:tcMar>
              <w:top w:w="12" w:type="dxa"/>
              <w:left w:w="12" w:type="dxa"/>
              <w:right w:w="12" w:type="dxa"/>
            </w:tcMar>
            <w:vAlign w:val="center"/>
          </w:tcPr>
          <w:p w14:paraId="7AA23DAC">
            <w:pPr>
              <w:jc w:val="left"/>
              <w:rPr>
                <w:rFonts w:hint="eastAsia" w:ascii="等线" w:hAnsi="等线" w:eastAsia="等线" w:cs="等线"/>
                <w:i w:val="0"/>
                <w:color w:val="000000"/>
                <w:sz w:val="16"/>
                <w:szCs w:val="16"/>
                <w:u w:val="none"/>
              </w:rPr>
            </w:pPr>
          </w:p>
        </w:tc>
        <w:tc>
          <w:tcPr>
            <w:tcW w:w="3993" w:type="dxa"/>
            <w:tcBorders>
              <w:top w:val="nil"/>
              <w:left w:val="nil"/>
              <w:bottom w:val="nil"/>
              <w:right w:val="nil"/>
            </w:tcBorders>
            <w:noWrap w:val="0"/>
            <w:tcMar>
              <w:top w:w="12" w:type="dxa"/>
              <w:left w:w="12" w:type="dxa"/>
              <w:right w:w="12" w:type="dxa"/>
            </w:tcMar>
            <w:vAlign w:val="center"/>
          </w:tcPr>
          <w:p w14:paraId="0238A369">
            <w:pPr>
              <w:rPr>
                <w:rFonts w:hint="eastAsia" w:ascii="等线" w:hAnsi="等线" w:eastAsia="等线" w:cs="等线"/>
                <w:i w:val="0"/>
                <w:color w:val="000000"/>
                <w:sz w:val="16"/>
                <w:szCs w:val="16"/>
                <w:u w:val="none"/>
              </w:rPr>
            </w:pPr>
          </w:p>
        </w:tc>
        <w:tc>
          <w:tcPr>
            <w:tcW w:w="1091" w:type="dxa"/>
            <w:tcBorders>
              <w:top w:val="nil"/>
              <w:left w:val="nil"/>
              <w:bottom w:val="nil"/>
              <w:right w:val="nil"/>
            </w:tcBorders>
            <w:noWrap w:val="0"/>
            <w:tcMar>
              <w:top w:w="12" w:type="dxa"/>
              <w:left w:w="12" w:type="dxa"/>
              <w:right w:w="12" w:type="dxa"/>
            </w:tcMar>
            <w:vAlign w:val="center"/>
          </w:tcPr>
          <w:p w14:paraId="60DA19AA">
            <w:pPr>
              <w:rPr>
                <w:rFonts w:hint="eastAsia" w:ascii="等线" w:hAnsi="等线" w:eastAsia="等线" w:cs="等线"/>
                <w:i w:val="0"/>
                <w:color w:val="000000"/>
                <w:sz w:val="16"/>
                <w:szCs w:val="16"/>
                <w:u w:val="none"/>
              </w:rPr>
            </w:pPr>
          </w:p>
        </w:tc>
        <w:tc>
          <w:tcPr>
            <w:tcW w:w="585" w:type="dxa"/>
            <w:tcBorders>
              <w:top w:val="nil"/>
              <w:left w:val="nil"/>
              <w:bottom w:val="nil"/>
              <w:right w:val="nil"/>
            </w:tcBorders>
            <w:noWrap w:val="0"/>
            <w:tcMar>
              <w:top w:w="12" w:type="dxa"/>
              <w:left w:w="12" w:type="dxa"/>
              <w:right w:w="12" w:type="dxa"/>
            </w:tcMar>
            <w:vAlign w:val="center"/>
          </w:tcPr>
          <w:p w14:paraId="5B0DA61C">
            <w:pPr>
              <w:rPr>
                <w:rFonts w:hint="eastAsia" w:ascii="等线" w:hAnsi="等线" w:eastAsia="等线" w:cs="等线"/>
                <w:i w:val="0"/>
                <w:color w:val="000000"/>
                <w:sz w:val="16"/>
                <w:szCs w:val="16"/>
                <w:u w:val="none"/>
              </w:rPr>
            </w:pPr>
          </w:p>
        </w:tc>
        <w:tc>
          <w:tcPr>
            <w:tcW w:w="585" w:type="dxa"/>
            <w:tcBorders>
              <w:top w:val="nil"/>
              <w:left w:val="nil"/>
              <w:bottom w:val="nil"/>
              <w:right w:val="nil"/>
            </w:tcBorders>
            <w:noWrap w:val="0"/>
            <w:tcMar>
              <w:top w:w="12" w:type="dxa"/>
              <w:left w:w="12" w:type="dxa"/>
              <w:right w:w="12" w:type="dxa"/>
            </w:tcMar>
            <w:vAlign w:val="center"/>
          </w:tcPr>
          <w:p w14:paraId="1BB6CA3B">
            <w:pPr>
              <w:rPr>
                <w:rFonts w:hint="eastAsia" w:ascii="等线" w:hAnsi="等线" w:eastAsia="等线" w:cs="等线"/>
                <w:i w:val="0"/>
                <w:color w:val="000000"/>
                <w:sz w:val="16"/>
                <w:szCs w:val="16"/>
                <w:u w:val="none"/>
              </w:rPr>
            </w:pPr>
          </w:p>
        </w:tc>
        <w:tc>
          <w:tcPr>
            <w:tcW w:w="585" w:type="dxa"/>
            <w:tcBorders>
              <w:top w:val="nil"/>
              <w:left w:val="nil"/>
              <w:bottom w:val="nil"/>
              <w:right w:val="nil"/>
            </w:tcBorders>
            <w:noWrap w:val="0"/>
            <w:tcMar>
              <w:top w:w="12" w:type="dxa"/>
              <w:left w:w="12" w:type="dxa"/>
              <w:right w:w="12" w:type="dxa"/>
            </w:tcMar>
            <w:vAlign w:val="center"/>
          </w:tcPr>
          <w:p w14:paraId="09B201DA">
            <w:pPr>
              <w:rPr>
                <w:rFonts w:hint="eastAsia" w:ascii="等线" w:hAnsi="等线" w:eastAsia="等线" w:cs="等线"/>
                <w:i w:val="0"/>
                <w:color w:val="000000"/>
                <w:sz w:val="16"/>
                <w:szCs w:val="16"/>
                <w:u w:val="none"/>
              </w:rPr>
            </w:pPr>
          </w:p>
        </w:tc>
        <w:tc>
          <w:tcPr>
            <w:tcW w:w="585" w:type="dxa"/>
            <w:tcBorders>
              <w:top w:val="nil"/>
              <w:left w:val="nil"/>
              <w:bottom w:val="nil"/>
              <w:right w:val="nil"/>
            </w:tcBorders>
            <w:noWrap w:val="0"/>
            <w:tcMar>
              <w:top w:w="12" w:type="dxa"/>
              <w:left w:w="12" w:type="dxa"/>
              <w:right w:w="12" w:type="dxa"/>
            </w:tcMar>
            <w:vAlign w:val="center"/>
          </w:tcPr>
          <w:p w14:paraId="01C36755">
            <w:pPr>
              <w:rPr>
                <w:rFonts w:hint="eastAsia" w:ascii="等线" w:hAnsi="等线" w:eastAsia="等线" w:cs="等线"/>
                <w:i w:val="0"/>
                <w:color w:val="000000"/>
                <w:sz w:val="16"/>
                <w:szCs w:val="16"/>
                <w:u w:val="none"/>
              </w:rPr>
            </w:pPr>
          </w:p>
        </w:tc>
        <w:tc>
          <w:tcPr>
            <w:tcW w:w="585" w:type="dxa"/>
            <w:tcBorders>
              <w:top w:val="nil"/>
              <w:left w:val="nil"/>
              <w:bottom w:val="nil"/>
              <w:right w:val="nil"/>
            </w:tcBorders>
            <w:noWrap w:val="0"/>
            <w:tcMar>
              <w:top w:w="12" w:type="dxa"/>
              <w:left w:w="12" w:type="dxa"/>
              <w:right w:w="12" w:type="dxa"/>
            </w:tcMar>
            <w:vAlign w:val="center"/>
          </w:tcPr>
          <w:p w14:paraId="60D375B6">
            <w:pPr>
              <w:rPr>
                <w:rFonts w:hint="eastAsia" w:ascii="等线" w:hAnsi="等线" w:eastAsia="等线" w:cs="等线"/>
                <w:i w:val="0"/>
                <w:color w:val="000000"/>
                <w:sz w:val="16"/>
                <w:szCs w:val="16"/>
                <w:u w:val="none"/>
              </w:rPr>
            </w:pPr>
          </w:p>
        </w:tc>
      </w:tr>
      <w:tr w14:paraId="19803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0" w:type="auto"/>
            <w:gridSpan w:val="10"/>
            <w:tcBorders>
              <w:top w:val="nil"/>
              <w:left w:val="nil"/>
              <w:bottom w:val="nil"/>
              <w:right w:val="nil"/>
            </w:tcBorders>
            <w:noWrap w:val="0"/>
            <w:tcMar>
              <w:top w:w="12" w:type="dxa"/>
              <w:left w:w="12" w:type="dxa"/>
              <w:right w:w="12" w:type="dxa"/>
            </w:tcMar>
            <w:vAlign w:val="center"/>
          </w:tcPr>
          <w:p w14:paraId="24DB6A84">
            <w:pPr>
              <w:keepNext w:val="0"/>
              <w:keepLines w:val="0"/>
              <w:widowControl/>
              <w:suppressLineNumbers w:val="0"/>
              <w:jc w:val="center"/>
              <w:textAlignment w:val="center"/>
              <w:rPr>
                <w:rFonts w:hint="eastAsia" w:ascii="等线" w:hAnsi="等线" w:eastAsia="等线" w:cs="等线"/>
                <w:b/>
                <w:i w:val="0"/>
                <w:color w:val="000000"/>
                <w:sz w:val="16"/>
                <w:szCs w:val="16"/>
                <w:u w:val="none"/>
              </w:rPr>
            </w:pPr>
            <w:r>
              <w:rPr>
                <w:rFonts w:hint="eastAsia" w:ascii="等线" w:hAnsi="等线" w:eastAsia="等线" w:cs="等线"/>
                <w:b/>
                <w:i w:val="0"/>
                <w:color w:val="000000"/>
                <w:kern w:val="0"/>
                <w:sz w:val="16"/>
                <w:szCs w:val="16"/>
                <w:u w:val="none"/>
                <w:lang w:val="en-US" w:eastAsia="zh-CN" w:bidi="ar"/>
              </w:rPr>
              <w:t>营运项目承包单位综合履约考评表（安全）</w:t>
            </w:r>
          </w:p>
        </w:tc>
      </w:tr>
      <w:tr w14:paraId="3E45D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0" w:type="auto"/>
            <w:gridSpan w:val="4"/>
            <w:tcBorders>
              <w:top w:val="nil"/>
              <w:left w:val="nil"/>
              <w:bottom w:val="nil"/>
              <w:right w:val="nil"/>
            </w:tcBorders>
            <w:noWrap w:val="0"/>
            <w:tcMar>
              <w:top w:w="12" w:type="dxa"/>
              <w:left w:w="12" w:type="dxa"/>
              <w:right w:w="12" w:type="dxa"/>
            </w:tcMar>
            <w:vAlign w:val="center"/>
          </w:tcPr>
          <w:p w14:paraId="5E87D8EA">
            <w:pPr>
              <w:keepNext w:val="0"/>
              <w:keepLines w:val="0"/>
              <w:widowControl/>
              <w:suppressLineNumbers w:val="0"/>
              <w:jc w:val="left"/>
              <w:textAlignment w:val="center"/>
              <w:rPr>
                <w:rFonts w:hint="eastAsia" w:ascii="等线" w:hAnsi="等线" w:eastAsia="等线" w:cs="等线"/>
                <w:b/>
                <w:i w:val="0"/>
                <w:color w:val="000000"/>
                <w:sz w:val="16"/>
                <w:szCs w:val="16"/>
                <w:u w:val="none"/>
              </w:rPr>
            </w:pPr>
            <w:r>
              <w:rPr>
                <w:rFonts w:hint="eastAsia" w:ascii="等线" w:hAnsi="等线" w:eastAsia="等线" w:cs="等线"/>
                <w:b/>
                <w:i w:val="0"/>
                <w:color w:val="000000"/>
                <w:kern w:val="0"/>
                <w:sz w:val="16"/>
                <w:szCs w:val="16"/>
                <w:u w:val="none"/>
                <w:lang w:val="en-US" w:eastAsia="zh-CN" w:bidi="ar"/>
              </w:rPr>
              <w:t>项目名称：</w:t>
            </w:r>
          </w:p>
        </w:tc>
        <w:tc>
          <w:tcPr>
            <w:tcW w:w="0" w:type="auto"/>
            <w:tcBorders>
              <w:top w:val="nil"/>
              <w:left w:val="nil"/>
              <w:bottom w:val="nil"/>
              <w:right w:val="nil"/>
            </w:tcBorders>
            <w:noWrap w:val="0"/>
            <w:tcMar>
              <w:top w:w="12" w:type="dxa"/>
              <w:left w:w="12" w:type="dxa"/>
              <w:right w:w="12" w:type="dxa"/>
            </w:tcMar>
            <w:vAlign w:val="center"/>
          </w:tcPr>
          <w:p w14:paraId="5568EE45">
            <w:pPr>
              <w:jc w:val="center"/>
              <w:rPr>
                <w:rFonts w:hint="eastAsia" w:ascii="等线" w:hAnsi="等线" w:eastAsia="等线" w:cs="等线"/>
                <w:b/>
                <w:i w:val="0"/>
                <w:color w:val="000000"/>
                <w:sz w:val="16"/>
                <w:szCs w:val="16"/>
                <w:u w:val="none"/>
              </w:rPr>
            </w:pPr>
          </w:p>
        </w:tc>
        <w:tc>
          <w:tcPr>
            <w:tcW w:w="0" w:type="auto"/>
            <w:gridSpan w:val="5"/>
            <w:tcBorders>
              <w:top w:val="nil"/>
              <w:left w:val="nil"/>
              <w:bottom w:val="nil"/>
              <w:right w:val="nil"/>
            </w:tcBorders>
            <w:noWrap w:val="0"/>
            <w:tcMar>
              <w:top w:w="12" w:type="dxa"/>
              <w:left w:w="12" w:type="dxa"/>
              <w:right w:w="12" w:type="dxa"/>
            </w:tcMar>
            <w:vAlign w:val="center"/>
          </w:tcPr>
          <w:p w14:paraId="32277A58">
            <w:pPr>
              <w:keepNext w:val="0"/>
              <w:keepLines w:val="0"/>
              <w:widowControl/>
              <w:suppressLineNumbers w:val="0"/>
              <w:jc w:val="left"/>
              <w:textAlignment w:val="center"/>
              <w:rPr>
                <w:rFonts w:hint="eastAsia" w:ascii="等线" w:hAnsi="等线" w:eastAsia="等线" w:cs="等线"/>
                <w:b/>
                <w:i w:val="0"/>
                <w:color w:val="000000"/>
                <w:sz w:val="16"/>
                <w:szCs w:val="16"/>
                <w:u w:val="none"/>
              </w:rPr>
            </w:pPr>
            <w:r>
              <w:rPr>
                <w:rFonts w:hint="eastAsia" w:ascii="等线" w:hAnsi="等线" w:eastAsia="等线" w:cs="等线"/>
                <w:b/>
                <w:i w:val="0"/>
                <w:color w:val="000000"/>
                <w:kern w:val="0"/>
                <w:sz w:val="16"/>
                <w:szCs w:val="16"/>
                <w:u w:val="none"/>
                <w:lang w:val="en-US" w:eastAsia="zh-CN" w:bidi="ar"/>
              </w:rPr>
              <w:t>综合考评日期：           年        月        日</w:t>
            </w:r>
          </w:p>
        </w:tc>
      </w:tr>
      <w:tr w14:paraId="5FDD0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0" w:type="auto"/>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52506F3">
            <w:pPr>
              <w:keepNext w:val="0"/>
              <w:keepLines w:val="0"/>
              <w:widowControl/>
              <w:suppressLineNumbers w:val="0"/>
              <w:jc w:val="center"/>
              <w:textAlignment w:val="center"/>
              <w:rPr>
                <w:rFonts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193925E">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4817C36">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ED463A4">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7765852">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9E6653A">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BA4980B">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2F9F297">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EEAD0B6">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综合考评</w:t>
            </w:r>
          </w:p>
        </w:tc>
      </w:tr>
      <w:tr w14:paraId="3F91C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842846C">
            <w:pPr>
              <w:jc w:val="center"/>
              <w:rPr>
                <w:rFonts w:hint="eastAsia" w:ascii="仿宋_GB2312" w:hAnsi="等线" w:eastAsia="仿宋_GB2312" w:cs="仿宋_GB2312"/>
                <w:i w:val="0"/>
                <w:color w:val="000000"/>
                <w:sz w:val="16"/>
                <w:szCs w:val="16"/>
                <w:u w:val="none"/>
              </w:rPr>
            </w:pP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9B72970">
            <w:pPr>
              <w:jc w:val="center"/>
              <w:rPr>
                <w:rFonts w:hint="eastAsia" w:ascii="仿宋_GB2312" w:hAnsi="等线" w:eastAsia="仿宋_GB2312" w:cs="仿宋_GB2312"/>
                <w:i w:val="0"/>
                <w:color w:val="000000"/>
                <w:sz w:val="16"/>
                <w:szCs w:val="16"/>
                <w:u w:val="none"/>
              </w:rPr>
            </w:pP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DFD1B03">
            <w:pPr>
              <w:jc w:val="center"/>
              <w:rPr>
                <w:rFonts w:hint="eastAsia" w:ascii="仿宋_GB2312" w:hAnsi="等线" w:eastAsia="仿宋_GB2312" w:cs="仿宋_GB2312"/>
                <w:i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BBD2E6B">
            <w:pPr>
              <w:jc w:val="center"/>
              <w:rPr>
                <w:rFonts w:hint="eastAsia" w:ascii="仿宋_GB2312" w:hAnsi="等线" w:eastAsia="仿宋_GB2312" w:cs="仿宋_GB2312"/>
                <w:i w:val="0"/>
                <w:color w:val="000000"/>
                <w:sz w:val="16"/>
                <w:szCs w:val="16"/>
                <w:u w:val="none"/>
              </w:rPr>
            </w:pPr>
          </w:p>
        </w:tc>
        <w:tc>
          <w:tcPr>
            <w:tcW w:w="1091"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DB08992">
            <w:pPr>
              <w:jc w:val="center"/>
              <w:rPr>
                <w:rFonts w:hint="eastAsia" w:ascii="仿宋_GB2312" w:hAnsi="等线" w:eastAsia="仿宋_GB2312" w:cs="仿宋_GB2312"/>
                <w:i w:val="0"/>
                <w:color w:val="000000"/>
                <w:sz w:val="16"/>
                <w:szCs w:val="16"/>
                <w:u w:val="none"/>
              </w:rPr>
            </w:pPr>
          </w:p>
        </w:tc>
        <w:tc>
          <w:tcPr>
            <w:tcW w:w="58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8A8E633">
            <w:pPr>
              <w:jc w:val="center"/>
              <w:rPr>
                <w:rFonts w:hint="eastAsia" w:ascii="仿宋_GB2312" w:hAnsi="等线" w:eastAsia="仿宋_GB2312" w:cs="仿宋_GB2312"/>
                <w:i w:val="0"/>
                <w:color w:val="000000"/>
                <w:sz w:val="16"/>
                <w:szCs w:val="16"/>
                <w:u w:val="none"/>
              </w:rPr>
            </w:pPr>
          </w:p>
        </w:tc>
        <w:tc>
          <w:tcPr>
            <w:tcW w:w="58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740992E">
            <w:pPr>
              <w:jc w:val="center"/>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4A4BB5B">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业务主管部门</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0ADE519">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EA4A168">
            <w:pPr>
              <w:jc w:val="center"/>
              <w:rPr>
                <w:rFonts w:hint="eastAsia" w:ascii="仿宋_GB2312" w:hAnsi="等线" w:eastAsia="仿宋_GB2312" w:cs="仿宋_GB2312"/>
                <w:i w:val="0"/>
                <w:color w:val="000000"/>
                <w:sz w:val="16"/>
                <w:szCs w:val="16"/>
                <w:u w:val="none"/>
              </w:rPr>
            </w:pPr>
          </w:p>
        </w:tc>
      </w:tr>
      <w:tr w14:paraId="7C8F3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0" w:type="auto"/>
            <w:gridSpan w:val="10"/>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A468431">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一、加分部分</w:t>
            </w:r>
          </w:p>
        </w:tc>
      </w:tr>
      <w:tr w14:paraId="0627A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C721120">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w:t>
            </w:r>
          </w:p>
        </w:tc>
        <w:tc>
          <w:tcPr>
            <w:tcW w:w="990"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659F103">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综合管理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AFBA2AF">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4BD73DD">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加5～10分/项，可叠加</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B839276">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0FC5AF5">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BA015C6">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6C3F942">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E54B90D">
            <w:pPr>
              <w:jc w:val="both"/>
              <w:rPr>
                <w:rFonts w:hint="eastAsia" w:ascii="仿宋_GB2312" w:hAnsi="等线" w:eastAsia="仿宋_GB2312" w:cs="仿宋_GB2312"/>
                <w:i w:val="0"/>
                <w:color w:val="000000"/>
                <w:sz w:val="16"/>
                <w:szCs w:val="16"/>
                <w:u w:val="none"/>
              </w:rPr>
            </w:pPr>
          </w:p>
        </w:tc>
      </w:tr>
      <w:tr w14:paraId="4004D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D6E16F1">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2</w:t>
            </w:r>
          </w:p>
        </w:tc>
        <w:tc>
          <w:tcPr>
            <w:tcW w:w="990"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2946EBE">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现场管理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4F654FA">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ECA4F01">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加5分/项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E335292">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5C5C601">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F68C3BE">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09D707C">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4FC6715">
            <w:pPr>
              <w:jc w:val="both"/>
              <w:rPr>
                <w:rFonts w:hint="eastAsia" w:ascii="仿宋_GB2312" w:hAnsi="等线" w:eastAsia="仿宋_GB2312" w:cs="仿宋_GB2312"/>
                <w:i w:val="0"/>
                <w:color w:val="000000"/>
                <w:sz w:val="16"/>
                <w:szCs w:val="16"/>
                <w:u w:val="none"/>
              </w:rPr>
            </w:pPr>
          </w:p>
        </w:tc>
      </w:tr>
      <w:tr w14:paraId="6B4E7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0" w:type="auto"/>
            <w:gridSpan w:val="10"/>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ACA695E">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二、扣分部分</w:t>
            </w:r>
          </w:p>
        </w:tc>
      </w:tr>
      <w:tr w14:paraId="79145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E7BA1D6">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3</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A078FB0">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592DD5B">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事故类型</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C219E71">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DF6733B">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32D46CF">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54E4159">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E5DC0C5">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26E6BD2">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3CE5FB6">
            <w:pPr>
              <w:jc w:val="both"/>
              <w:rPr>
                <w:rFonts w:hint="eastAsia" w:ascii="仿宋_GB2312" w:hAnsi="等线" w:eastAsia="仿宋_GB2312" w:cs="仿宋_GB2312"/>
                <w:i w:val="0"/>
                <w:color w:val="000000"/>
                <w:sz w:val="16"/>
                <w:szCs w:val="16"/>
                <w:u w:val="none"/>
              </w:rPr>
            </w:pPr>
          </w:p>
        </w:tc>
      </w:tr>
      <w:tr w14:paraId="33DE6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E349128">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6</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9AC9F16">
            <w:pPr>
              <w:jc w:val="center"/>
              <w:rPr>
                <w:rFonts w:hint="eastAsia" w:ascii="仿宋_GB2312" w:hAnsi="等线" w:eastAsia="仿宋_GB2312" w:cs="仿宋_GB2312"/>
                <w:i w:val="0"/>
                <w:color w:val="000000"/>
                <w:sz w:val="16"/>
                <w:szCs w:val="16"/>
                <w:u w:val="none"/>
              </w:rPr>
            </w:pP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0C666FC">
            <w:pPr>
              <w:jc w:val="center"/>
              <w:rPr>
                <w:rFonts w:hint="eastAsia" w:ascii="仿宋_GB2312" w:hAnsi="等线" w:eastAsia="仿宋_GB2312" w:cs="仿宋_GB2312"/>
                <w:i w:val="0"/>
                <w:color w:val="000000"/>
                <w:sz w:val="16"/>
                <w:szCs w:val="16"/>
                <w:u w:val="none"/>
              </w:rPr>
            </w:pP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B25256A">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69127AB">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0307DAC">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ABA4D32">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7655921">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4537577">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D950843">
            <w:pPr>
              <w:jc w:val="both"/>
              <w:rPr>
                <w:rFonts w:hint="eastAsia" w:ascii="仿宋_GB2312" w:hAnsi="等线" w:eastAsia="仿宋_GB2312" w:cs="仿宋_GB2312"/>
                <w:i w:val="0"/>
                <w:color w:val="000000"/>
                <w:sz w:val="16"/>
                <w:szCs w:val="16"/>
                <w:u w:val="none"/>
              </w:rPr>
            </w:pPr>
          </w:p>
        </w:tc>
      </w:tr>
      <w:tr w14:paraId="17C2C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E84BA7F">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7</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0A31F8A">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8318A16">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事故处理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8CF8A27">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1.发生事故或事件隐瞒不报的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2.未在1小时内向业主单位上报事故的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3.拒绝、不配合事故事件调查的或事故事件调查提供虚假信息</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4.未按规定和程序组织事故调查和事故处理的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5.未及时处理导致事故扩大的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C699AA9">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3BC62D2">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61C795D">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42CB511">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F061AFC">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973E575">
            <w:pPr>
              <w:jc w:val="both"/>
              <w:rPr>
                <w:rFonts w:hint="eastAsia" w:ascii="仿宋_GB2312" w:hAnsi="等线" w:eastAsia="仿宋_GB2312" w:cs="仿宋_GB2312"/>
                <w:i w:val="0"/>
                <w:color w:val="000000"/>
                <w:sz w:val="16"/>
                <w:szCs w:val="16"/>
                <w:u w:val="none"/>
              </w:rPr>
            </w:pPr>
          </w:p>
        </w:tc>
      </w:tr>
      <w:tr w14:paraId="7A6A3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8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4F65DF0">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8</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1E2D4FA">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73D03F7">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一般资料</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6473191">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1.施工人员签名的安全交底表（交底内容由分公司编写），被交底人员应与人员花名册一致</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2.施工单位对施工人员的三级安全教育材料</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BE65802">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缺资料扣3～5分/项；</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1C9A137">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044C2C3">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927F7D6">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CC202D4">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4DC2353">
            <w:pPr>
              <w:jc w:val="both"/>
              <w:rPr>
                <w:rFonts w:hint="eastAsia" w:ascii="仿宋_GB2312" w:hAnsi="等线" w:eastAsia="仿宋_GB2312" w:cs="仿宋_GB2312"/>
                <w:i w:val="0"/>
                <w:color w:val="000000"/>
                <w:sz w:val="16"/>
                <w:szCs w:val="16"/>
                <w:u w:val="none"/>
              </w:rPr>
            </w:pPr>
          </w:p>
        </w:tc>
      </w:tr>
      <w:tr w14:paraId="45A02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8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768104F">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9</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F47AAE2">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D925544">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施工方案</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680C79E">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4.施工方案，应满足合同要求，内容至少包括：</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施工点介绍</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施工内容（含作业流程、风险分析、施工工艺等）</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施工设备和材料（必要时含构件测试手段等）</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安全措施（根据工程特点、分公司的风险评估和施工单位的施工工艺制定）</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451EFE5">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缺施工方案扣4～8分/项；</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06CBECC">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3B146F2">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04BAB4C">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36C9F57">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CC71A7A">
            <w:pPr>
              <w:jc w:val="both"/>
              <w:rPr>
                <w:rFonts w:hint="eastAsia" w:ascii="仿宋_GB2312" w:hAnsi="等线" w:eastAsia="仿宋_GB2312" w:cs="仿宋_GB2312"/>
                <w:i w:val="0"/>
                <w:color w:val="000000"/>
                <w:sz w:val="16"/>
                <w:szCs w:val="16"/>
                <w:u w:val="none"/>
              </w:rPr>
            </w:pPr>
          </w:p>
        </w:tc>
      </w:tr>
      <w:tr w14:paraId="1103E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7"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0BD57D9">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10</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FD505DC">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05D28E5">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应急预案</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57D6335">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5.应急预案，内容至少包括：</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现场情况介绍</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风险评估</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应急架构（包括应急主管人员和安全员，以及各应急小组，落实到人和联系方式）</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应急流程</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各种风险情况下的应急措施（根据现场情况、分公司的风险评估制定）</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应急物资清单</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ABF0BF8">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缺应急预案扣4～8分/项；</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B00802A">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FEEDA5A">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8535C0F">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D9C881C">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3BAE25E">
            <w:pPr>
              <w:jc w:val="both"/>
              <w:rPr>
                <w:rFonts w:hint="eastAsia" w:ascii="仿宋_GB2312" w:hAnsi="等线" w:eastAsia="仿宋_GB2312" w:cs="仿宋_GB2312"/>
                <w:i w:val="0"/>
                <w:color w:val="000000"/>
                <w:sz w:val="16"/>
                <w:szCs w:val="16"/>
                <w:u w:val="none"/>
              </w:rPr>
            </w:pPr>
          </w:p>
        </w:tc>
      </w:tr>
      <w:tr w14:paraId="10AE3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2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58761A3">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11</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2799B52">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6B96DAB">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安全架构</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F5BC6DC">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6.安全架构和相应安全责任制（落实到人和联系方式），可编写入施工方案内，架构人员主要包括：</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安全责任人</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施工负责人（可与安全责任人为同一个人）</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安全员</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设备、物资管理人员</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1237FA8">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缺安全架构扣5～10分/项；</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8693164">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20D7D67">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2D3DAC9">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7AC304B">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B382B3D">
            <w:pPr>
              <w:jc w:val="both"/>
              <w:rPr>
                <w:rFonts w:hint="eastAsia" w:ascii="仿宋_GB2312" w:hAnsi="等线" w:eastAsia="仿宋_GB2312" w:cs="仿宋_GB2312"/>
                <w:i w:val="0"/>
                <w:color w:val="000000"/>
                <w:sz w:val="16"/>
                <w:szCs w:val="16"/>
                <w:u w:val="none"/>
              </w:rPr>
            </w:pPr>
          </w:p>
        </w:tc>
      </w:tr>
      <w:tr w14:paraId="197EC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2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7EA74E9">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12</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81241C6">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74C0451">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人员资质</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AAB88DC">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7.施工人员花名册，人员应包含：</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施工负责人（需要施工管理人员资格证书）</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安全员（涉及动火、临时用电、有限空间、高空、抽堵盲板、吊装、动土、断路、设备检修等9大危险作业的，安全员需要有安全员证）</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特种作业人员（附证件号，同时要复印特种作业证，特种作业人数应满足合同要求）</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一般施工人员</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 xml:space="preserve">  可能需要进入厂区的其他人员（如监理人员、资料员等）</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CB84EA5">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缺花名册扣3～5分/项；</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缺特种作业人员或特种作业人员不满足合同要求扣3～5分/项；</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52B1BCA">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A8F99EE">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57DB213">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30DA452">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789E9B3">
            <w:pPr>
              <w:jc w:val="both"/>
              <w:rPr>
                <w:rFonts w:hint="eastAsia" w:ascii="仿宋_GB2312" w:hAnsi="等线" w:eastAsia="仿宋_GB2312" w:cs="仿宋_GB2312"/>
                <w:i w:val="0"/>
                <w:color w:val="000000"/>
                <w:sz w:val="16"/>
                <w:szCs w:val="16"/>
                <w:u w:val="none"/>
              </w:rPr>
            </w:pPr>
          </w:p>
        </w:tc>
      </w:tr>
      <w:tr w14:paraId="4DC34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6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FE73C35">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13</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FE451AA">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施工现场管理</w:t>
            </w: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33F0A76">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现场面貌</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142CFAE">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1.施工现场未开展有效围蔽</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2.无七牌一图或有缺漏（七牌：工程概况牌：管理人员名单及监督电话牌、现场事故应急救援预案公示牌、安全生产牌、文明施工牌、消防保卫牌、环境保护牌；一图：施工现场平面图）</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3.现场无危险源公示、告知及相应警示</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D72655C">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093B027">
            <w:pPr>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10926C8">
            <w:pPr>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ACAC770">
            <w:pPr>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AB5FE19">
            <w:pPr>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B137E86">
            <w:pPr>
              <w:rPr>
                <w:rFonts w:hint="eastAsia" w:ascii="仿宋_GB2312" w:hAnsi="等线" w:eastAsia="仿宋_GB2312" w:cs="仿宋_GB2312"/>
                <w:i w:val="0"/>
                <w:color w:val="000000"/>
                <w:sz w:val="16"/>
                <w:szCs w:val="16"/>
                <w:u w:val="none"/>
              </w:rPr>
            </w:pPr>
          </w:p>
        </w:tc>
      </w:tr>
      <w:tr w14:paraId="76319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4810C5D">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14</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4619D78">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A8F9B47">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施工管理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A4716A4">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1.现场未按施工方案落实安全防范措施的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2.危险作业未经业主人员审批先行施工的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938D39B">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扣3～5分/项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A1B8C97">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97E5056">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B0AE4BA">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8FB5726">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D69A1EE">
            <w:pPr>
              <w:jc w:val="both"/>
              <w:rPr>
                <w:rFonts w:hint="eastAsia" w:ascii="仿宋_GB2312" w:hAnsi="等线" w:eastAsia="仿宋_GB2312" w:cs="仿宋_GB2312"/>
                <w:i w:val="0"/>
                <w:color w:val="000000"/>
                <w:sz w:val="16"/>
                <w:szCs w:val="16"/>
                <w:u w:val="none"/>
              </w:rPr>
            </w:pPr>
          </w:p>
        </w:tc>
      </w:tr>
      <w:tr w14:paraId="3E979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FC5A3B7">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15</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8E84816">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A332608">
            <w:pPr>
              <w:keepNext w:val="0"/>
              <w:keepLines w:val="0"/>
              <w:widowControl/>
              <w:suppressLineNumbers w:val="0"/>
              <w:jc w:val="center"/>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每日安全交底</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EE6599E">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1.缺少书面交底、未留存书面资料或交底资料缺少交底人、被交底人及安全员签字的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E0B2147">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911DC71">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4BABB85">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2994EB1">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D83F12F">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5B48AC8">
            <w:pPr>
              <w:jc w:val="both"/>
              <w:rPr>
                <w:rFonts w:hint="eastAsia" w:ascii="仿宋_GB2312" w:hAnsi="等线" w:eastAsia="仿宋_GB2312" w:cs="仿宋_GB2312"/>
                <w:i w:val="0"/>
                <w:color w:val="000000"/>
                <w:sz w:val="16"/>
                <w:szCs w:val="16"/>
                <w:u w:val="none"/>
              </w:rPr>
            </w:pPr>
          </w:p>
        </w:tc>
      </w:tr>
      <w:tr w14:paraId="444EA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AF38D7D">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16</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56FF1E5">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9120851">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作业行为管理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5FC140C">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1.违反9大危险作业相关作业规范的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2.现场存在违章作业、违章指挥等违反相关安全管理规定或制度的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B755133">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扣3～5分/项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171FBF5">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B9F26AE">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DF78E36">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305EB67">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52CD29D">
            <w:pPr>
              <w:jc w:val="both"/>
              <w:rPr>
                <w:rFonts w:hint="eastAsia" w:ascii="仿宋_GB2312" w:hAnsi="等线" w:eastAsia="仿宋_GB2312" w:cs="仿宋_GB2312"/>
                <w:i w:val="0"/>
                <w:color w:val="000000"/>
                <w:sz w:val="16"/>
                <w:szCs w:val="16"/>
                <w:u w:val="none"/>
              </w:rPr>
            </w:pPr>
          </w:p>
        </w:tc>
      </w:tr>
      <w:tr w14:paraId="00DB7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790DCC3">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17</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62B8CE2">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0624FC2">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安全记录</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03A7E4D">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F55BA3C">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0BD20DC">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2E0DF9B">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3A9E0C6">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E39585E">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8022E14">
            <w:pPr>
              <w:jc w:val="both"/>
              <w:rPr>
                <w:rFonts w:hint="eastAsia" w:ascii="仿宋_GB2312" w:hAnsi="等线" w:eastAsia="仿宋_GB2312" w:cs="仿宋_GB2312"/>
                <w:i w:val="0"/>
                <w:color w:val="000000"/>
                <w:sz w:val="16"/>
                <w:szCs w:val="16"/>
                <w:u w:val="none"/>
              </w:rPr>
            </w:pPr>
          </w:p>
        </w:tc>
      </w:tr>
      <w:tr w14:paraId="4E0B2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C337C54">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18</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F73C20D">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D7E44AD">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应急管理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7F5D910">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1.未设置应急物资点，未统一存放应急物资</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2.应急物资点无应急物资清单或无应急物资每日检查表</w:t>
            </w:r>
            <w:r>
              <w:rPr>
                <w:rFonts w:hint="eastAsia" w:ascii="仿宋_GB2312" w:hAnsi="等线" w:eastAsia="仿宋_GB2312" w:cs="仿宋_GB2312"/>
                <w:i w:val="0"/>
                <w:color w:val="000000"/>
                <w:kern w:val="0"/>
                <w:sz w:val="16"/>
                <w:szCs w:val="16"/>
                <w:u w:val="none"/>
                <w:lang w:val="en-US" w:eastAsia="zh-CN" w:bidi="ar"/>
              </w:rPr>
              <w:br w:type="textWrapping"/>
            </w:r>
            <w:r>
              <w:rPr>
                <w:rFonts w:hint="eastAsia" w:ascii="仿宋_GB2312" w:hAnsi="等线" w:eastAsia="仿宋_GB2312" w:cs="仿宋_GB2312"/>
                <w:i w:val="0"/>
                <w:color w:val="000000"/>
                <w:kern w:val="0"/>
                <w:sz w:val="16"/>
                <w:szCs w:val="16"/>
                <w:u w:val="none"/>
                <w:lang w:val="en-US" w:eastAsia="zh-CN"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D4F34B1">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EC0E9B1">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27ACD6E">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90FD4A5">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607742B">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0810312">
            <w:pPr>
              <w:jc w:val="both"/>
              <w:rPr>
                <w:rFonts w:hint="eastAsia" w:ascii="仿宋_GB2312" w:hAnsi="等线" w:eastAsia="仿宋_GB2312" w:cs="仿宋_GB2312"/>
                <w:i w:val="0"/>
                <w:color w:val="000000"/>
                <w:sz w:val="16"/>
                <w:szCs w:val="16"/>
                <w:u w:val="none"/>
              </w:rPr>
            </w:pPr>
          </w:p>
        </w:tc>
      </w:tr>
      <w:tr w14:paraId="3E017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418F35F">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19</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E693BA5">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7464F5D">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人员管理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E6877CF">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69A1D37">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扣3～5分/项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73C1ED2">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72CC52F">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2F6FE34">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B0DB213">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5A9556B">
            <w:pPr>
              <w:jc w:val="both"/>
              <w:rPr>
                <w:rFonts w:hint="eastAsia" w:ascii="仿宋_GB2312" w:hAnsi="等线" w:eastAsia="仿宋_GB2312" w:cs="仿宋_GB2312"/>
                <w:i w:val="0"/>
                <w:color w:val="000000"/>
                <w:sz w:val="16"/>
                <w:szCs w:val="16"/>
                <w:u w:val="none"/>
              </w:rPr>
            </w:pPr>
          </w:p>
        </w:tc>
      </w:tr>
      <w:tr w14:paraId="00C8C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235585A">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20</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2674FF6">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0464BE0">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隐患管理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D1EA848">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5C686AC">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扣4～8分/项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813FD22">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D49BB64">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6A37424">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0A6272D">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FD091F0">
            <w:pPr>
              <w:jc w:val="both"/>
              <w:rPr>
                <w:rFonts w:hint="eastAsia" w:ascii="仿宋_GB2312" w:hAnsi="等线" w:eastAsia="仿宋_GB2312" w:cs="仿宋_GB2312"/>
                <w:i w:val="0"/>
                <w:color w:val="000000"/>
                <w:sz w:val="16"/>
                <w:szCs w:val="16"/>
                <w:u w:val="none"/>
              </w:rPr>
            </w:pPr>
          </w:p>
        </w:tc>
      </w:tr>
      <w:tr w14:paraId="13628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1C77560">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21</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C8BF8BE">
            <w:pPr>
              <w:jc w:val="center"/>
              <w:rPr>
                <w:rFonts w:hint="eastAsia" w:ascii="仿宋_GB2312" w:hAnsi="等线" w:eastAsia="仿宋_GB2312" w:cs="仿宋_GB2312"/>
                <w:i w:val="0"/>
                <w:color w:val="000000"/>
                <w:sz w:val="16"/>
                <w:szCs w:val="16"/>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CF4D564">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其他</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8AF239A">
            <w:pPr>
              <w:keepNext w:val="0"/>
              <w:keepLines w:val="0"/>
              <w:widowControl/>
              <w:suppressLineNumbers w:val="0"/>
              <w:jc w:val="both"/>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5E5E3FC">
            <w:pPr>
              <w:keepNext w:val="0"/>
              <w:keepLines w:val="0"/>
              <w:widowControl/>
              <w:suppressLineNumbers w:val="0"/>
              <w:jc w:val="left"/>
              <w:textAlignment w:val="center"/>
              <w:rPr>
                <w:rFonts w:hint="eastAsia" w:ascii="仿宋_GB2312" w:hAnsi="等线" w:eastAsia="仿宋_GB2312" w:cs="仿宋_GB2312"/>
                <w:i w:val="0"/>
                <w:color w:val="000000"/>
                <w:sz w:val="16"/>
                <w:szCs w:val="16"/>
                <w:u w:val="none"/>
              </w:rPr>
            </w:pPr>
            <w:r>
              <w:rPr>
                <w:rFonts w:hint="eastAsia" w:ascii="仿宋_GB2312" w:hAnsi="等线" w:eastAsia="仿宋_GB2312" w:cs="仿宋_GB2312"/>
                <w:i w:val="0"/>
                <w:color w:val="000000"/>
                <w:kern w:val="0"/>
                <w:sz w:val="16"/>
                <w:szCs w:val="16"/>
                <w:u w:val="none"/>
                <w:lang w:val="en-US" w:eastAsia="zh-CN" w:bidi="ar"/>
              </w:rPr>
              <w:t>扣2～5分/项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9F9F1AC">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FB86287">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6E9A1ED">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84A9C4C">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6BCB537">
            <w:pPr>
              <w:jc w:val="both"/>
              <w:rPr>
                <w:rFonts w:hint="eastAsia" w:ascii="仿宋_GB2312" w:hAnsi="等线" w:eastAsia="仿宋_GB2312" w:cs="仿宋_GB2312"/>
                <w:i w:val="0"/>
                <w:color w:val="000000"/>
                <w:sz w:val="16"/>
                <w:szCs w:val="16"/>
                <w:u w:val="none"/>
              </w:rPr>
            </w:pPr>
          </w:p>
        </w:tc>
      </w:tr>
      <w:tr w14:paraId="333E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47B346C">
            <w:pPr>
              <w:keepNext w:val="0"/>
              <w:keepLines w:val="0"/>
              <w:widowControl/>
              <w:suppressLineNumbers w:val="0"/>
              <w:jc w:val="center"/>
              <w:textAlignment w:val="center"/>
              <w:rPr>
                <w:rFonts w:hint="eastAsia" w:ascii="等线" w:hAnsi="等线" w:eastAsia="等线" w:cs="等线"/>
                <w:i w:val="0"/>
                <w:color w:val="000000"/>
                <w:sz w:val="16"/>
                <w:szCs w:val="16"/>
                <w:u w:val="none"/>
              </w:rPr>
            </w:pPr>
            <w:r>
              <w:rPr>
                <w:rFonts w:hint="eastAsia" w:ascii="等线" w:hAnsi="等线" w:eastAsia="等线" w:cs="等线"/>
                <w:i w:val="0"/>
                <w:color w:val="000000"/>
                <w:kern w:val="0"/>
                <w:sz w:val="16"/>
                <w:szCs w:val="16"/>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397DC32">
            <w:pPr>
              <w:jc w:val="center"/>
              <w:rPr>
                <w:rFonts w:hint="eastAsia" w:ascii="仿宋_GB2312" w:hAnsi="等线" w:eastAsia="仿宋_GB2312" w:cs="仿宋_GB2312"/>
                <w:i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511E383">
            <w:pPr>
              <w:jc w:val="center"/>
              <w:rPr>
                <w:rFonts w:hint="eastAsia" w:ascii="仿宋_GB2312" w:hAnsi="等线" w:eastAsia="仿宋_GB2312" w:cs="仿宋_GB2312"/>
                <w:i w:val="0"/>
                <w:color w:val="000000"/>
                <w:sz w:val="16"/>
                <w:szCs w:val="16"/>
                <w:u w:val="none"/>
              </w:rPr>
            </w:pP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BA4F5B2">
            <w:pPr>
              <w:jc w:val="both"/>
              <w:rPr>
                <w:rFonts w:hint="eastAsia" w:ascii="仿宋_GB2312" w:hAnsi="等线" w:eastAsia="仿宋_GB2312" w:cs="仿宋_GB2312"/>
                <w:i w:val="0"/>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F20367A">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5E78CCD">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D80C5A4">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E90F702">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F64981E">
            <w:pPr>
              <w:jc w:val="both"/>
              <w:rPr>
                <w:rFonts w:hint="eastAsia" w:ascii="仿宋_GB2312" w:hAnsi="等线" w:eastAsia="仿宋_GB2312" w:cs="仿宋_GB2312"/>
                <w:i w:val="0"/>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BC61490">
            <w:pPr>
              <w:jc w:val="both"/>
              <w:rPr>
                <w:rFonts w:hint="eastAsia" w:ascii="仿宋_GB2312" w:hAnsi="等线" w:eastAsia="仿宋_GB2312" w:cs="仿宋_GB2312"/>
                <w:i w:val="0"/>
                <w:color w:val="000000"/>
                <w:sz w:val="16"/>
                <w:szCs w:val="16"/>
                <w:u w:val="none"/>
              </w:rPr>
            </w:pPr>
          </w:p>
        </w:tc>
      </w:tr>
      <w:tr w14:paraId="56B6B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0" w:hRule="atLeast"/>
        </w:trPr>
        <w:tc>
          <w:tcPr>
            <w:tcW w:w="9302" w:type="dxa"/>
            <w:gridSpan w:val="10"/>
            <w:tcBorders>
              <w:top w:val="nil"/>
              <w:left w:val="nil"/>
              <w:bottom w:val="nil"/>
              <w:right w:val="nil"/>
            </w:tcBorders>
            <w:noWrap w:val="0"/>
            <w:tcMar>
              <w:top w:w="12" w:type="dxa"/>
              <w:left w:w="12" w:type="dxa"/>
              <w:right w:w="12" w:type="dxa"/>
            </w:tcMar>
            <w:vAlign w:val="center"/>
          </w:tcPr>
          <w:p w14:paraId="0CC9D308">
            <w:pPr>
              <w:keepNext w:val="0"/>
              <w:keepLines w:val="0"/>
              <w:widowControl/>
              <w:suppressLineNumbers w:val="0"/>
              <w:jc w:val="left"/>
              <w:textAlignment w:val="center"/>
              <w:rPr>
                <w:rFonts w:hint="eastAsia"/>
                <w:sz w:val="13"/>
                <w:szCs w:val="13"/>
                <w:lang w:val="en-US" w:eastAsia="zh-CN"/>
              </w:rPr>
            </w:pPr>
            <w:r>
              <w:rPr>
                <w:rFonts w:hint="eastAsia"/>
                <w:sz w:val="13"/>
                <w:szCs w:val="13"/>
                <w:lang w:val="en-US" w:eastAsia="zh-CN"/>
              </w:rPr>
              <w:t>注：1、综合考评满分100分，各考评项目扣分不设上限；</w:t>
            </w:r>
            <w:r>
              <w:rPr>
                <w:rFonts w:hint="eastAsia"/>
                <w:sz w:val="13"/>
                <w:szCs w:val="13"/>
                <w:lang w:val="en-US" w:eastAsia="zh-CN"/>
              </w:rPr>
              <w:br w:type="textWrapping"/>
            </w:r>
            <w:r>
              <w:rPr>
                <w:rFonts w:hint="eastAsia"/>
                <w:sz w:val="13"/>
                <w:szCs w:val="13"/>
                <w:lang w:val="en-US" w:eastAsia="zh-CN"/>
              </w:rPr>
              <w:t xml:space="preserve">    2、监理单位考评只作为参考及履职依据，不计入考评，无监理单位不需填写；</w:t>
            </w:r>
            <w:r>
              <w:rPr>
                <w:rFonts w:hint="eastAsia"/>
                <w:sz w:val="13"/>
                <w:szCs w:val="13"/>
                <w:lang w:val="en-US" w:eastAsia="zh-CN"/>
              </w:rPr>
              <w:br w:type="textWrapping"/>
            </w:r>
            <w:r>
              <w:rPr>
                <w:rFonts w:hint="eastAsia"/>
                <w:sz w:val="13"/>
                <w:szCs w:val="13"/>
                <w:lang w:val="en-US" w:eastAsia="zh-CN"/>
              </w:rPr>
              <w:t xml:space="preserve">    3、“公司考评”业务主管部门和安全办针对本部门检查发现的内容进行扣（奖）分，项目部已经进行扣（奖）分的不重复执行；</w:t>
            </w:r>
            <w:r>
              <w:rPr>
                <w:rFonts w:hint="eastAsia"/>
                <w:sz w:val="13"/>
                <w:szCs w:val="13"/>
                <w:lang w:val="en-US" w:eastAsia="zh-CN"/>
              </w:rPr>
              <w:br w:type="textWrapping"/>
            </w:r>
            <w:r>
              <w:rPr>
                <w:rFonts w:hint="eastAsia"/>
                <w:sz w:val="13"/>
                <w:szCs w:val="13"/>
                <w:lang w:val="en-US" w:eastAsia="zh-CN"/>
              </w:rPr>
              <w:t xml:space="preserve">    4、各分公司考评填写相应的得（扣）分数值，如奖2分则填写“2”，扣2分则填写“-2”；</w:t>
            </w:r>
            <w:r>
              <w:rPr>
                <w:rFonts w:hint="eastAsia"/>
                <w:sz w:val="13"/>
                <w:szCs w:val="13"/>
                <w:lang w:val="en-US" w:eastAsia="zh-CN"/>
              </w:rPr>
              <w:br w:type="textWrapping"/>
            </w:r>
            <w:r>
              <w:rPr>
                <w:rFonts w:hint="eastAsia"/>
                <w:sz w:val="13"/>
                <w:szCs w:val="13"/>
                <w:lang w:val="en-US" w:eastAsia="zh-CN"/>
              </w:rPr>
              <w:t xml:space="preserve">    5、单项“综合考评”=项目部考评+公司考评；综合考评总分=各单项“综合考评”+100</w:t>
            </w:r>
            <w:r>
              <w:rPr>
                <w:rFonts w:hint="eastAsia"/>
                <w:sz w:val="13"/>
                <w:szCs w:val="13"/>
                <w:lang w:val="en-US" w:eastAsia="zh-CN"/>
              </w:rPr>
              <w:br w:type="textWrapping"/>
            </w:r>
            <w:r>
              <w:rPr>
                <w:rFonts w:hint="eastAsia"/>
                <w:sz w:val="13"/>
                <w:szCs w:val="13"/>
                <w:lang w:val="en-US" w:eastAsia="zh-CN"/>
              </w:rPr>
              <w:t xml:space="preserve">    6、最后得分=综合考评总分X类别系数；</w:t>
            </w:r>
            <w:r>
              <w:rPr>
                <w:rFonts w:hint="eastAsia"/>
                <w:sz w:val="13"/>
                <w:szCs w:val="13"/>
                <w:lang w:val="en-US" w:eastAsia="zh-CN"/>
              </w:rPr>
              <w:br w:type="textWrapping"/>
            </w:r>
            <w:r>
              <w:rPr>
                <w:rFonts w:hint="eastAsia"/>
                <w:sz w:val="13"/>
                <w:szCs w:val="13"/>
                <w:lang w:val="en-US" w:eastAsia="zh-CN"/>
              </w:rPr>
              <w:t xml:space="preserve">    7、各考评项目具体考评标准内容参照广州市净水有限公司标准《工程项目安全管理规范》（Q/GZJSA 1-2021）执行。 </w:t>
            </w:r>
          </w:p>
          <w:p w14:paraId="34AEEFE0">
            <w:pPr>
              <w:numPr>
                <w:ilvl w:val="0"/>
                <w:numId w:val="0"/>
              </w:numPr>
              <w:ind w:firstLine="260" w:firstLineChars="200"/>
              <w:contextualSpacing/>
              <w:jc w:val="left"/>
              <w:rPr>
                <w:rFonts w:hint="eastAsia" w:ascii="仿宋_GB2312" w:hAnsi="仿宋_GB2312" w:eastAsia="仿宋_GB2312" w:cs="仿宋_GB2312"/>
                <w:color w:val="000000"/>
                <w:sz w:val="13"/>
                <w:szCs w:val="13"/>
                <w:highlight w:val="none"/>
                <w:lang w:val="en-US" w:eastAsia="zh-CN"/>
              </w:rPr>
            </w:pPr>
            <w:r>
              <w:rPr>
                <w:rFonts w:hint="eastAsia" w:ascii="仿宋_GB2312" w:hAnsi="仿宋_GB2312" w:eastAsia="仿宋_GB2312" w:cs="仿宋_GB2312"/>
                <w:color w:val="000000"/>
                <w:sz w:val="13"/>
                <w:szCs w:val="13"/>
                <w:highlight w:val="none"/>
                <w:lang w:val="en-US" w:eastAsia="zh-CN"/>
              </w:rPr>
              <w:t>8、本处理标准出自</w:t>
            </w:r>
            <w:r>
              <w:rPr>
                <w:rFonts w:hint="eastAsia" w:ascii="仿宋_GB2312" w:hAnsi="仿宋_GB2312" w:eastAsia="仿宋_GB2312" w:cs="仿宋_GB2312"/>
                <w:color w:val="000000"/>
                <w:sz w:val="13"/>
                <w:szCs w:val="13"/>
                <w:highlight w:val="none"/>
              </w:rPr>
              <w:t>《</w:t>
            </w:r>
            <w:r>
              <w:rPr>
                <w:rFonts w:hint="eastAsia" w:ascii="宋体" w:hAnsi="宋体" w:eastAsia="宋体" w:cs="宋体"/>
                <w:color w:val="000000"/>
                <w:sz w:val="13"/>
                <w:szCs w:val="13"/>
                <w:highlight w:val="none"/>
                <w:lang w:eastAsia="zh-CN"/>
              </w:rPr>
              <w:t>广州净水公司工程项目承包单位质量安全考评细则（试行）</w:t>
            </w:r>
            <w:r>
              <w:rPr>
                <w:rFonts w:hint="eastAsia" w:ascii="仿宋_GB2312" w:hAnsi="仿宋_GB2312" w:eastAsia="仿宋_GB2312" w:cs="仿宋_GB2312"/>
                <w:color w:val="000000"/>
                <w:sz w:val="13"/>
                <w:szCs w:val="13"/>
                <w:highlight w:val="none"/>
              </w:rPr>
              <w:t>》</w:t>
            </w:r>
            <w:r>
              <w:rPr>
                <w:rFonts w:hint="eastAsia" w:ascii="仿宋_GB2312" w:hAnsi="仿宋_GB2312" w:eastAsia="仿宋_GB2312" w:cs="仿宋_GB2312"/>
                <w:color w:val="000000"/>
                <w:sz w:val="13"/>
                <w:szCs w:val="13"/>
                <w:highlight w:val="none"/>
                <w:lang w:eastAsia="zh-CN"/>
              </w:rPr>
              <w:t>。</w:t>
            </w:r>
          </w:p>
          <w:p w14:paraId="63BD8424">
            <w:pPr>
              <w:pStyle w:val="21"/>
              <w:rPr>
                <w:rFonts w:hint="eastAsia"/>
              </w:rPr>
            </w:pPr>
          </w:p>
        </w:tc>
      </w:tr>
    </w:tbl>
    <w:p w14:paraId="34AB2886">
      <w:pPr>
        <w:pStyle w:val="10"/>
        <w:tabs>
          <w:tab w:val="left" w:pos="1260"/>
        </w:tabs>
        <w:spacing w:line="500" w:lineRule="exact"/>
        <w:jc w:val="center"/>
        <w:rPr>
          <w:rFonts w:hint="eastAsia" w:ascii="仿宋" w:hAnsi="仿宋" w:eastAsia="仿宋" w:cs="仿宋"/>
          <w:b/>
          <w:spacing w:val="100"/>
          <w:w w:val="110"/>
          <w:kern w:val="0"/>
          <w:sz w:val="36"/>
          <w:szCs w:val="36"/>
          <w:u w:val="single"/>
        </w:rPr>
      </w:pPr>
    </w:p>
    <w:p w14:paraId="25C0087F">
      <w:pPr>
        <w:pStyle w:val="11"/>
        <w:rPr>
          <w:rFonts w:hint="eastAsia" w:ascii="仿宋" w:hAnsi="仿宋" w:eastAsia="仿宋" w:cs="仿宋"/>
          <w:b/>
          <w:spacing w:val="100"/>
          <w:w w:val="110"/>
          <w:kern w:val="0"/>
          <w:sz w:val="36"/>
          <w:szCs w:val="36"/>
          <w:u w:val="single"/>
        </w:rPr>
      </w:pPr>
    </w:p>
    <w:p w14:paraId="0FBE6AC2">
      <w:pPr>
        <w:pStyle w:val="12"/>
        <w:rPr>
          <w:rFonts w:hint="eastAsia" w:ascii="仿宋" w:hAnsi="仿宋" w:eastAsia="仿宋" w:cs="仿宋"/>
          <w:b/>
          <w:spacing w:val="100"/>
          <w:w w:val="110"/>
          <w:kern w:val="0"/>
          <w:sz w:val="36"/>
          <w:szCs w:val="36"/>
          <w:u w:val="single"/>
        </w:rPr>
      </w:pPr>
    </w:p>
    <w:p w14:paraId="3A0B1370">
      <w:pPr>
        <w:rPr>
          <w:rFonts w:hint="eastAsia" w:ascii="仿宋" w:hAnsi="仿宋" w:eastAsia="仿宋" w:cs="仿宋"/>
          <w:b/>
          <w:spacing w:val="100"/>
          <w:w w:val="110"/>
          <w:kern w:val="0"/>
          <w:sz w:val="36"/>
          <w:szCs w:val="36"/>
          <w:u w:val="single"/>
        </w:rPr>
      </w:pPr>
    </w:p>
    <w:p w14:paraId="444F61EB">
      <w:pPr>
        <w:pStyle w:val="2"/>
        <w:rPr>
          <w:rFonts w:hint="eastAsia" w:ascii="仿宋" w:hAnsi="仿宋" w:eastAsia="仿宋" w:cs="仿宋"/>
          <w:b/>
          <w:spacing w:val="100"/>
          <w:w w:val="110"/>
          <w:kern w:val="0"/>
          <w:sz w:val="36"/>
          <w:szCs w:val="36"/>
          <w:u w:val="single"/>
        </w:rPr>
      </w:pPr>
    </w:p>
    <w:p w14:paraId="5FF5F48B">
      <w:pPr>
        <w:pStyle w:val="2"/>
        <w:rPr>
          <w:rFonts w:hint="eastAsia" w:ascii="仿宋" w:hAnsi="仿宋" w:eastAsia="仿宋" w:cs="仿宋"/>
          <w:b/>
          <w:spacing w:val="100"/>
          <w:w w:val="110"/>
          <w:kern w:val="0"/>
          <w:sz w:val="36"/>
          <w:szCs w:val="36"/>
          <w:u w:val="single"/>
        </w:rPr>
      </w:pPr>
    </w:p>
    <w:p w14:paraId="7848F079">
      <w:pPr>
        <w:pStyle w:val="2"/>
        <w:rPr>
          <w:rFonts w:hint="eastAsia" w:ascii="仿宋" w:hAnsi="仿宋" w:eastAsia="仿宋" w:cs="仿宋"/>
          <w:b/>
          <w:spacing w:val="100"/>
          <w:w w:val="110"/>
          <w:kern w:val="0"/>
          <w:sz w:val="36"/>
          <w:szCs w:val="36"/>
          <w:u w:val="single"/>
        </w:rPr>
      </w:pPr>
    </w:p>
    <w:p w14:paraId="03B8A409">
      <w:pPr>
        <w:pStyle w:val="2"/>
        <w:rPr>
          <w:rFonts w:hint="eastAsia" w:ascii="仿宋" w:hAnsi="仿宋" w:eastAsia="仿宋" w:cs="仿宋"/>
          <w:b/>
          <w:spacing w:val="100"/>
          <w:w w:val="110"/>
          <w:kern w:val="0"/>
          <w:sz w:val="36"/>
          <w:szCs w:val="36"/>
          <w:u w:val="single"/>
        </w:rPr>
      </w:pPr>
    </w:p>
    <w:p w14:paraId="7302E052">
      <w:pPr>
        <w:pStyle w:val="2"/>
        <w:rPr>
          <w:rFonts w:hint="eastAsia" w:ascii="仿宋" w:hAnsi="仿宋" w:eastAsia="仿宋" w:cs="仿宋"/>
          <w:b/>
          <w:spacing w:val="100"/>
          <w:w w:val="110"/>
          <w:kern w:val="0"/>
          <w:sz w:val="36"/>
          <w:szCs w:val="36"/>
          <w:u w:val="single"/>
        </w:rPr>
      </w:pPr>
    </w:p>
    <w:p w14:paraId="0D1CEB06">
      <w:pPr>
        <w:pStyle w:val="2"/>
        <w:rPr>
          <w:rFonts w:hint="eastAsia" w:ascii="仿宋" w:hAnsi="仿宋" w:eastAsia="仿宋" w:cs="仿宋"/>
          <w:b/>
          <w:spacing w:val="100"/>
          <w:w w:val="110"/>
          <w:kern w:val="0"/>
          <w:sz w:val="36"/>
          <w:szCs w:val="36"/>
          <w:u w:val="single"/>
        </w:rPr>
      </w:pPr>
    </w:p>
    <w:p w14:paraId="18925D08">
      <w:pPr>
        <w:pStyle w:val="2"/>
        <w:ind w:left="0" w:leftChars="0" w:firstLine="0" w:firstLineChars="0"/>
        <w:rPr>
          <w:rFonts w:hint="eastAsia" w:ascii="仿宋" w:hAnsi="仿宋" w:eastAsia="仿宋" w:cs="仿宋"/>
          <w:b/>
          <w:spacing w:val="100"/>
          <w:w w:val="110"/>
          <w:kern w:val="0"/>
          <w:sz w:val="36"/>
          <w:szCs w:val="36"/>
          <w:u w:val="single"/>
        </w:rPr>
      </w:pPr>
    </w:p>
    <w:p w14:paraId="541B2E55">
      <w:pPr>
        <w:spacing w:line="384" w:lineRule="auto"/>
        <w:jc w:val="left"/>
        <w:rPr>
          <w:rFonts w:hint="eastAsia" w:ascii="宋体" w:hAnsi="宋体" w:eastAsia="宋体" w:cs="宋体"/>
          <w:b/>
          <w:bCs/>
          <w:sz w:val="24"/>
          <w:szCs w:val="24"/>
        </w:rPr>
      </w:pPr>
      <w:r>
        <w:rPr>
          <w:rFonts w:hint="eastAsia" w:ascii="宋体" w:hAnsi="宋体" w:eastAsia="宋体" w:cs="宋体"/>
          <w:b/>
          <w:bCs/>
          <w:sz w:val="21"/>
          <w:szCs w:val="21"/>
          <w:lang w:val="en-US" w:eastAsia="zh-CN"/>
        </w:rPr>
        <w:t>附件5.防疫</w:t>
      </w:r>
      <w:r>
        <w:rPr>
          <w:rFonts w:hint="eastAsia" w:ascii="宋体" w:hAnsi="宋体" w:eastAsia="宋体" w:cs="宋体"/>
          <w:b/>
          <w:bCs/>
          <w:sz w:val="21"/>
          <w:szCs w:val="21"/>
        </w:rPr>
        <w:t>管理协议书</w:t>
      </w:r>
    </w:p>
    <w:p w14:paraId="23123B55">
      <w:pPr>
        <w:spacing w:line="440" w:lineRule="exact"/>
        <w:jc w:val="center"/>
        <w:rPr>
          <w:rFonts w:ascii="仿宋_GB2312" w:eastAsia="仿宋_GB2312"/>
          <w:b/>
          <w:bCs/>
          <w:sz w:val="28"/>
          <w:szCs w:val="28"/>
        </w:rPr>
      </w:pPr>
      <w:r>
        <w:rPr>
          <w:rFonts w:hint="eastAsia" w:ascii="仿宋_GB2312" w:eastAsia="仿宋_GB2312"/>
          <w:b/>
          <w:bCs/>
          <w:sz w:val="28"/>
          <w:szCs w:val="28"/>
          <w:lang w:val="en-US" w:eastAsia="zh-CN"/>
        </w:rPr>
        <w:t>防疫</w:t>
      </w:r>
      <w:r>
        <w:rPr>
          <w:rFonts w:hint="eastAsia" w:ascii="仿宋_GB2312" w:eastAsia="仿宋_GB2312"/>
          <w:b/>
          <w:bCs/>
          <w:sz w:val="28"/>
          <w:szCs w:val="28"/>
        </w:rPr>
        <w:t>管理协议书</w:t>
      </w:r>
    </w:p>
    <w:p w14:paraId="1257BFB4">
      <w:pPr>
        <w:spacing w:line="440" w:lineRule="exact"/>
        <w:rPr>
          <w:rFonts w:ascii="仿宋_GB2312" w:hAnsi="宋体" w:eastAsia="仿宋_GB2312"/>
          <w:sz w:val="24"/>
        </w:rPr>
      </w:pPr>
    </w:p>
    <w:p w14:paraId="590967C6">
      <w:pPr>
        <w:adjustRightInd w:val="0"/>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甲方</w:t>
      </w:r>
      <w:r>
        <w:rPr>
          <w:rFonts w:hint="eastAsia" w:ascii="仿宋" w:hAnsi="仿宋" w:eastAsia="仿宋" w:cs="仿宋"/>
          <w:sz w:val="24"/>
        </w:rPr>
        <w:t>：</w:t>
      </w:r>
      <w:r>
        <w:rPr>
          <w:rFonts w:hint="eastAsia" w:ascii="仿宋" w:hAnsi="仿宋" w:eastAsia="仿宋" w:cs="仿宋"/>
          <w:sz w:val="24"/>
          <w:u w:val="single"/>
        </w:rPr>
        <w:t>广州市净水有限公司</w:t>
      </w:r>
    </w:p>
    <w:p w14:paraId="4E8B639C">
      <w:pPr>
        <w:adjustRightInd w:val="0"/>
        <w:snapToGrid w:val="0"/>
        <w:spacing w:line="440" w:lineRule="exact"/>
        <w:ind w:firstLine="480" w:firstLineChars="200"/>
        <w:jc w:val="left"/>
        <w:rPr>
          <w:rStyle w:val="25"/>
          <w:rFonts w:hint="eastAsia" w:ascii="仿宋" w:hAnsi="仿宋" w:eastAsia="仿宋" w:cs="仿宋"/>
          <w:b w:val="0"/>
          <w:u w:val="single"/>
        </w:rPr>
      </w:pPr>
      <w:r>
        <w:rPr>
          <w:rFonts w:hint="eastAsia" w:ascii="仿宋" w:hAnsi="仿宋" w:eastAsia="仿宋" w:cs="仿宋"/>
          <w:sz w:val="24"/>
          <w:lang w:val="en-US" w:eastAsia="zh-CN"/>
        </w:rPr>
        <w:t>乙方</w:t>
      </w:r>
      <w:r>
        <w:rPr>
          <w:rFonts w:hint="eastAsia" w:ascii="仿宋" w:hAnsi="仿宋" w:eastAsia="仿宋" w:cs="仿宋"/>
          <w:sz w:val="24"/>
        </w:rPr>
        <w:t xml:space="preserve">: </w:t>
      </w:r>
      <w:r>
        <w:rPr>
          <w:rFonts w:hint="eastAsia" w:ascii="仿宋" w:hAnsi="仿宋" w:eastAsia="仿宋" w:cs="仿宋"/>
          <w:sz w:val="24"/>
          <w:lang w:val="en-US" w:eastAsia="zh-CN"/>
        </w:rPr>
        <w:t>广州市环科环保科技有限公司</w:t>
      </w:r>
      <w:r>
        <w:rPr>
          <w:rFonts w:hint="eastAsia" w:ascii="仿宋" w:hAnsi="仿宋" w:eastAsia="仿宋" w:cs="仿宋"/>
          <w:sz w:val="24"/>
          <w:u w:val="single"/>
        </w:rPr>
        <w:t xml:space="preserve">  </w:t>
      </w:r>
      <w:r>
        <w:rPr>
          <w:rStyle w:val="25"/>
          <w:rFonts w:hint="eastAsia" w:ascii="仿宋" w:hAnsi="仿宋" w:eastAsia="仿宋" w:cs="仿宋"/>
          <w:u w:val="single"/>
        </w:rPr>
        <w:t xml:space="preserve">                  </w:t>
      </w:r>
    </w:p>
    <w:p w14:paraId="508F50EF">
      <w:pPr>
        <w:keepNext w:val="0"/>
        <w:keepLines w:val="0"/>
        <w:pageBreakBefore w:val="0"/>
        <w:widowControl w:val="0"/>
        <w:kinsoku/>
        <w:wordWrap/>
        <w:overflowPunct/>
        <w:topLinePunct w:val="0"/>
        <w:autoSpaceDE/>
        <w:autoSpaceDN/>
        <w:bidi w:val="0"/>
        <w:adjustRightInd/>
        <w:snapToGrid/>
        <w:spacing w:line="440" w:lineRule="exact"/>
        <w:ind w:firstLine="540" w:firstLineChars="225"/>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为贯彻落实国家、省、市疫情防控工作部署，依据有关法律法规从严管控要求，进一步加强建设、维修工地新冠肺炎疫情防控工作，指导项目维修施工人员及时有效做好防控措施。经双方协商，签订本协议书，以明确各自的疫情防控责任并共同遵守。</w:t>
      </w:r>
    </w:p>
    <w:p w14:paraId="38253161">
      <w:pPr>
        <w:numPr>
          <w:ilvl w:val="0"/>
          <w:numId w:val="0"/>
        </w:numPr>
        <w:adjustRightInd w:val="0"/>
        <w:snapToGrid w:val="0"/>
        <w:spacing w:line="440" w:lineRule="exact"/>
        <w:jc w:val="left"/>
        <w:rPr>
          <w:rFonts w:hint="eastAsia" w:ascii="仿宋" w:hAnsi="仿宋" w:eastAsia="仿宋" w:cs="仿宋"/>
          <w:sz w:val="24"/>
        </w:rPr>
      </w:pPr>
      <w:r>
        <w:rPr>
          <w:rFonts w:hint="eastAsia" w:ascii="仿宋" w:hAnsi="仿宋" w:eastAsia="仿宋" w:cs="仿宋"/>
          <w:sz w:val="24"/>
          <w:lang w:val="en-US" w:eastAsia="zh-CN"/>
        </w:rPr>
        <w:t>一、</w:t>
      </w:r>
      <w:r>
        <w:rPr>
          <w:rFonts w:hint="eastAsia" w:ascii="仿宋" w:hAnsi="仿宋" w:eastAsia="仿宋" w:cs="仿宋"/>
          <w:sz w:val="24"/>
        </w:rPr>
        <w:t>本协议与主协议的关系</w:t>
      </w:r>
    </w:p>
    <w:p w14:paraId="34F0D11E">
      <w:pPr>
        <w:adjustRightInd w:val="0"/>
        <w:snapToGrid w:val="0"/>
        <w:spacing w:line="440" w:lineRule="exact"/>
        <w:ind w:left="105" w:firstLine="480" w:firstLineChars="200"/>
        <w:jc w:val="left"/>
        <w:rPr>
          <w:rFonts w:hint="eastAsia" w:ascii="仿宋" w:hAnsi="仿宋" w:eastAsia="仿宋" w:cs="仿宋"/>
          <w:sz w:val="24"/>
        </w:rPr>
      </w:pPr>
      <w:r>
        <w:rPr>
          <w:rFonts w:hint="eastAsia" w:ascii="仿宋" w:hAnsi="仿宋" w:eastAsia="仿宋" w:cs="仿宋"/>
          <w:sz w:val="24"/>
        </w:rPr>
        <w:t>本协议作为</w:t>
      </w:r>
      <w:r>
        <w:rPr>
          <w:rFonts w:hint="eastAsia" w:ascii="仿宋" w:hAnsi="仿宋" w:eastAsia="仿宋" w:cs="仿宋"/>
          <w:bCs/>
          <w:sz w:val="24"/>
          <w:u w:val="single"/>
        </w:rPr>
        <w:t xml:space="preserve">                           </w:t>
      </w:r>
      <w:r>
        <w:rPr>
          <w:rFonts w:hint="eastAsia" w:ascii="仿宋" w:hAnsi="仿宋" w:eastAsia="仿宋" w:cs="仿宋"/>
          <w:sz w:val="24"/>
        </w:rPr>
        <w:t>的组成部分，与主合同具有同等法律</w:t>
      </w:r>
    </w:p>
    <w:p w14:paraId="3B6B089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二、甲方的义务</w:t>
      </w:r>
    </w:p>
    <w:p w14:paraId="39328D55">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（一）</w:t>
      </w:r>
      <w:r>
        <w:rPr>
          <w:rFonts w:hint="eastAsia" w:ascii="仿宋" w:hAnsi="仿宋" w:eastAsia="仿宋" w:cs="仿宋"/>
          <w:sz w:val="24"/>
          <w:lang w:val="en-US" w:eastAsia="zh-CN"/>
        </w:rPr>
        <w:t>与建设主管部门和属地疫情防控指挥部门形成联防联控机制，建立快速有效的处置工作流程。</w:t>
      </w:r>
    </w:p>
    <w:p w14:paraId="4B9B3155">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（二）对乙方防控工作的落实情况进行监督。</w:t>
      </w:r>
    </w:p>
    <w:p w14:paraId="20BCE983">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三、乙方的义务</w:t>
      </w:r>
    </w:p>
    <w:p w14:paraId="5808BEBC">
      <w:pPr>
        <w:pStyle w:val="2"/>
        <w:keepNext w:val="0"/>
        <w:keepLines w:val="0"/>
        <w:pageBreakBefore w:val="0"/>
        <w:widowControl w:val="0"/>
        <w:kinsoku/>
        <w:wordWrap/>
        <w:overflowPunct/>
        <w:topLinePunct w:val="0"/>
        <w:autoSpaceDE/>
        <w:autoSpaceDN/>
        <w:bidi w:val="0"/>
        <w:spacing w:line="440" w:lineRule="exac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（一）开展疫情防控宣传教育，提高</w:t>
      </w:r>
      <w:r>
        <w:rPr>
          <w:rFonts w:hint="eastAsia" w:ascii="仿宋" w:hAnsi="仿宋" w:eastAsia="仿宋" w:cs="仿宋"/>
          <w:sz w:val="24"/>
          <w:lang w:val="en-US" w:eastAsia="zh-CN"/>
        </w:rPr>
        <w:t>乙方</w:t>
      </w:r>
      <w:r>
        <w:rPr>
          <w:rFonts w:hint="eastAsia" w:ascii="仿宋" w:hAnsi="仿宋" w:eastAsia="仿宋" w:cs="仿宋"/>
          <w:kern w:val="2"/>
          <w:sz w:val="24"/>
          <w:szCs w:val="24"/>
          <w:lang w:val="en-US" w:eastAsia="zh-CN" w:bidi="ar-SA"/>
        </w:rPr>
        <w:t>人员自我防护意识，最大限度减少人员暴露和感染的风险。</w:t>
      </w:r>
    </w:p>
    <w:p w14:paraId="6B75771C">
      <w:pPr>
        <w:pStyle w:val="2"/>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kern w:val="2"/>
          <w:sz w:val="24"/>
          <w:szCs w:val="24"/>
          <w:lang w:val="en-US" w:eastAsia="zh-CN" w:bidi="ar-SA"/>
        </w:rPr>
        <w:t>（二）</w:t>
      </w:r>
      <w:r>
        <w:rPr>
          <w:rFonts w:hint="eastAsia" w:ascii="仿宋" w:hAnsi="仿宋" w:eastAsia="仿宋" w:cs="仿宋"/>
          <w:sz w:val="24"/>
          <w:lang w:val="en-US" w:eastAsia="zh-CN"/>
        </w:rPr>
        <w:t>做好乙方人员防控工作管理，及时提交防疫资料，落实疫情防控备案，必要时需</w:t>
      </w:r>
      <w:r>
        <w:rPr>
          <w:rFonts w:hint="eastAsia" w:ascii="仿宋" w:hAnsi="仿宋" w:eastAsia="仿宋" w:cs="仿宋"/>
          <w:kern w:val="2"/>
          <w:sz w:val="24"/>
          <w:szCs w:val="24"/>
          <w:lang w:val="en-US" w:eastAsia="zh-CN" w:bidi="ar-SA"/>
        </w:rPr>
        <w:t>编制防控管理工作方案</w:t>
      </w:r>
      <w:r>
        <w:rPr>
          <w:rFonts w:hint="eastAsia" w:ascii="仿宋" w:hAnsi="仿宋" w:eastAsia="仿宋" w:cs="仿宋"/>
          <w:sz w:val="32"/>
          <w:szCs w:val="32"/>
          <w:lang w:eastAsia="zh-CN"/>
        </w:rPr>
        <w:t>。</w:t>
      </w:r>
    </w:p>
    <w:p w14:paraId="6AAE605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    （三）乙方人员须按</w:t>
      </w:r>
      <w:r>
        <w:rPr>
          <w:rFonts w:hint="eastAsia" w:ascii="仿宋" w:hAnsi="仿宋" w:eastAsia="仿宋" w:cs="仿宋"/>
          <w:color w:val="auto"/>
          <w:sz w:val="24"/>
          <w:lang w:val="en-US" w:eastAsia="zh-CN"/>
        </w:rPr>
        <w:t>照</w:t>
      </w:r>
      <w:r>
        <w:rPr>
          <w:rFonts w:hint="eastAsia" w:ascii="仿宋" w:hAnsi="仿宋" w:eastAsia="仿宋" w:cs="仿宋"/>
          <w:color w:val="auto"/>
          <w:kern w:val="2"/>
          <w:sz w:val="24"/>
          <w:szCs w:val="24"/>
          <w:lang w:val="en-US" w:eastAsia="zh-CN" w:bidi="ar-SA"/>
        </w:rPr>
        <w:t>甲方各厂区进厂门岗防控要求</w:t>
      </w:r>
      <w:r>
        <w:rPr>
          <w:rFonts w:hint="eastAsia" w:ascii="仿宋" w:hAnsi="仿宋" w:eastAsia="仿宋" w:cs="仿宋"/>
          <w:sz w:val="24"/>
          <w:lang w:val="en-US" w:eastAsia="zh-CN"/>
        </w:rPr>
        <w:t>进行疫苗接种及核酸检测，未满足相关要求的人员甲方有权限制进入厂区。</w:t>
      </w:r>
    </w:p>
    <w:p w14:paraId="2DE21628">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（四）建立畅通的信息传输渠道和严格的信息上报机制，出现问题及时采取应急响应措施，迅速妥善处置项目施工场所普通发热病例、可疑病例和突发新冠肺炎疫情，并第一时间报送甲方。</w:t>
      </w:r>
    </w:p>
    <w:p w14:paraId="264A3E66">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lang w:val="en-US" w:eastAsia="zh-CN"/>
        </w:rPr>
      </w:pPr>
      <w:r>
        <w:rPr>
          <w:rFonts w:hint="eastAsia" w:ascii="仿宋" w:hAnsi="仿宋" w:eastAsia="仿宋" w:cs="仿宋"/>
          <w:kern w:val="2"/>
          <w:sz w:val="24"/>
          <w:szCs w:val="24"/>
          <w:lang w:val="en-US" w:eastAsia="zh-CN" w:bidi="ar-SA"/>
        </w:rPr>
        <w:t>（五）各级政府、有关部门及甲方的其他</w:t>
      </w:r>
      <w:r>
        <w:rPr>
          <w:rFonts w:hint="eastAsia" w:ascii="仿宋" w:hAnsi="仿宋" w:eastAsia="仿宋" w:cs="仿宋"/>
          <w:sz w:val="24"/>
          <w:lang w:val="en-US" w:eastAsia="zh-CN"/>
        </w:rPr>
        <w:t>防控要求</w:t>
      </w:r>
      <w:r>
        <w:rPr>
          <w:rFonts w:hint="eastAsia" w:ascii="仿宋" w:hAnsi="仿宋" w:eastAsia="仿宋" w:cs="仿宋"/>
          <w:color w:val="auto"/>
          <w:kern w:val="2"/>
          <w:sz w:val="24"/>
          <w:szCs w:val="24"/>
          <w:lang w:val="en-US" w:eastAsia="zh-CN" w:bidi="ar-SA"/>
        </w:rPr>
        <w:t>。</w:t>
      </w:r>
    </w:p>
    <w:p w14:paraId="02770F78">
      <w:pPr>
        <w:numPr>
          <w:ilvl w:val="0"/>
          <w:numId w:val="0"/>
        </w:numPr>
        <w:adjustRightInd w:val="0"/>
        <w:snapToGrid w:val="0"/>
        <w:spacing w:line="440" w:lineRule="exact"/>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四、违约责任</w:t>
      </w:r>
    </w:p>
    <w:p w14:paraId="65848886">
      <w:pPr>
        <w:adjustRightInd w:val="0"/>
        <w:snapToGrid w:val="0"/>
        <w:spacing w:line="440" w:lineRule="exact"/>
        <w:ind w:left="105"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乙方需按照甲方服务要求执行，未达到疫情防控要求的，需按下列条款执行：</w:t>
      </w:r>
    </w:p>
    <w:p w14:paraId="70D47788">
      <w:pPr>
        <w:adjustRightInd w:val="0"/>
        <w:snapToGrid w:val="0"/>
        <w:spacing w:line="440" w:lineRule="exact"/>
        <w:ind w:left="105"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（一）乙方人员及其</w:t>
      </w:r>
      <w:r>
        <w:rPr>
          <w:rFonts w:hint="eastAsia" w:ascii="仿宋" w:hAnsi="仿宋" w:eastAsia="仿宋" w:cs="仿宋"/>
          <w:color w:val="auto"/>
          <w:sz w:val="24"/>
          <w:highlight w:val="none"/>
          <w:lang w:val="en-US" w:eastAsia="zh-CN"/>
        </w:rPr>
        <w:t>密接</w:t>
      </w:r>
      <w:r>
        <w:rPr>
          <w:rFonts w:hint="eastAsia" w:ascii="仿宋" w:hAnsi="仿宋" w:eastAsia="仿宋" w:cs="仿宋"/>
          <w:sz w:val="24"/>
          <w:lang w:val="en-US" w:eastAsia="zh-CN"/>
        </w:rPr>
        <w:t>亲属有重点区域、重点场所旅居史未报备的，每发现一人，从乙方当月服务费中扣500元；</w:t>
      </w:r>
    </w:p>
    <w:p w14:paraId="61726859">
      <w:pPr>
        <w:adjustRightInd w:val="0"/>
        <w:snapToGrid w:val="0"/>
        <w:spacing w:line="440" w:lineRule="exact"/>
        <w:ind w:left="105"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（二）乙方人员未按照甲方要求进行核酸检测的或有瞒报、虚报的，每发现一人，从乙方当月服务费中扣50元；</w:t>
      </w:r>
    </w:p>
    <w:p w14:paraId="625690A9">
      <w:pPr>
        <w:adjustRightInd w:val="0"/>
        <w:snapToGrid w:val="0"/>
        <w:spacing w:line="440" w:lineRule="exact"/>
        <w:ind w:left="105"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（三）乙方项目维修施工人员拒不配合甲方疫情防控要求或不满足甲方防疫工作要求的，甲方有权要求乙方3天内更换服务人员。</w:t>
      </w:r>
    </w:p>
    <w:p w14:paraId="2F51C909">
      <w:pPr>
        <w:adjustRightInd w:val="0"/>
        <w:snapToGrid w:val="0"/>
        <w:spacing w:line="440" w:lineRule="exact"/>
        <w:jc w:val="left"/>
        <w:rPr>
          <w:rFonts w:hint="eastAsia" w:ascii="仿宋" w:hAnsi="仿宋" w:eastAsia="仿宋" w:cs="仿宋"/>
          <w:sz w:val="24"/>
        </w:rPr>
      </w:pPr>
    </w:p>
    <w:p w14:paraId="591C2B09">
      <w:pPr>
        <w:pStyle w:val="49"/>
        <w:spacing w:line="440" w:lineRule="exact"/>
        <w:rPr>
          <w:rFonts w:hint="eastAsia" w:ascii="仿宋" w:hAnsi="仿宋" w:eastAsia="仿宋" w:cs="仿宋"/>
          <w:sz w:val="24"/>
        </w:rPr>
      </w:pPr>
      <w:r>
        <w:rPr>
          <w:rFonts w:hint="eastAsia" w:ascii="仿宋" w:hAnsi="仿宋" w:eastAsia="仿宋" w:cs="仿宋"/>
          <w:sz w:val="24"/>
          <w:lang w:val="en-US" w:eastAsia="zh-CN"/>
        </w:rPr>
        <w:t>五</w:t>
      </w:r>
      <w:r>
        <w:rPr>
          <w:rFonts w:hint="eastAsia" w:ascii="仿宋" w:hAnsi="仿宋" w:eastAsia="仿宋" w:cs="仿宋"/>
          <w:sz w:val="24"/>
        </w:rPr>
        <w:t>、补充条款：</w:t>
      </w:r>
      <w:r>
        <w:rPr>
          <w:rFonts w:hint="eastAsia" w:ascii="仿宋" w:hAnsi="仿宋" w:eastAsia="仿宋" w:cs="仿宋"/>
          <w:sz w:val="24"/>
          <w:u w:val="single"/>
        </w:rPr>
        <w:t xml:space="preserve">         /       </w:t>
      </w:r>
      <w:r>
        <w:rPr>
          <w:rFonts w:hint="eastAsia" w:ascii="仿宋" w:hAnsi="仿宋" w:eastAsia="仿宋" w:cs="仿宋"/>
          <w:sz w:val="24"/>
        </w:rPr>
        <w:t>。</w:t>
      </w:r>
    </w:p>
    <w:p w14:paraId="555681C0">
      <w:pPr>
        <w:adjustRightInd w:val="0"/>
        <w:snapToGrid w:val="0"/>
        <w:spacing w:line="440" w:lineRule="exact"/>
        <w:jc w:val="left"/>
        <w:rPr>
          <w:rFonts w:hint="eastAsia" w:ascii="仿宋" w:hAnsi="仿宋" w:eastAsia="仿宋" w:cs="仿宋"/>
          <w:sz w:val="24"/>
        </w:rPr>
      </w:pPr>
      <w:r>
        <w:rPr>
          <w:rFonts w:hint="eastAsia" w:ascii="仿宋" w:hAnsi="仿宋" w:eastAsia="仿宋" w:cs="仿宋"/>
          <w:sz w:val="24"/>
          <w:lang w:val="en-US" w:eastAsia="zh-CN"/>
        </w:rPr>
        <w:t>六</w:t>
      </w:r>
      <w:r>
        <w:rPr>
          <w:rFonts w:hint="eastAsia" w:ascii="仿宋" w:hAnsi="仿宋" w:eastAsia="仿宋" w:cs="仿宋"/>
          <w:sz w:val="24"/>
        </w:rPr>
        <w:t>、附则</w:t>
      </w:r>
    </w:p>
    <w:p w14:paraId="3D36E287">
      <w:pPr>
        <w:adjustRightInd w:val="0"/>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本协议与合同同时签订、同时终止、同时生效，具有相同的法律效力。合同由甲乙双方签字、盖章生效，甲乙双方各</w:t>
      </w:r>
      <w:r>
        <w:rPr>
          <w:rFonts w:hint="eastAsia" w:ascii="仿宋" w:hAnsi="仿宋" w:eastAsia="仿宋" w:cs="仿宋"/>
          <w:sz w:val="24"/>
          <w:u w:val="single"/>
          <w:lang w:val="en-US" w:eastAsia="zh-CN"/>
        </w:rPr>
        <w:t xml:space="preserve">  </w:t>
      </w:r>
      <w:r>
        <w:rPr>
          <w:rFonts w:hint="eastAsia" w:ascii="仿宋" w:hAnsi="仿宋" w:eastAsia="仿宋" w:cs="仿宋"/>
          <w:sz w:val="24"/>
        </w:rPr>
        <w:t>份。</w:t>
      </w:r>
    </w:p>
    <w:p w14:paraId="6E0E999A">
      <w:pPr>
        <w:adjustRightInd w:val="0"/>
        <w:snapToGrid w:val="0"/>
        <w:spacing w:line="440" w:lineRule="exact"/>
        <w:rPr>
          <w:rFonts w:hint="eastAsia" w:ascii="仿宋" w:hAnsi="仿宋" w:eastAsia="仿宋" w:cs="仿宋"/>
          <w:sz w:val="24"/>
        </w:rPr>
      </w:pPr>
    </w:p>
    <w:p w14:paraId="5F4E2478">
      <w:pPr>
        <w:adjustRightInd w:val="0"/>
        <w:snapToGrid w:val="0"/>
        <w:spacing w:line="440" w:lineRule="exact"/>
        <w:ind w:left="1330" w:leftChars="5" w:hanging="1320" w:hangingChars="550"/>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甲方</w:t>
      </w:r>
      <w:r>
        <w:rPr>
          <w:rFonts w:hint="eastAsia" w:ascii="仿宋" w:hAnsi="仿宋" w:eastAsia="仿宋" w:cs="仿宋"/>
          <w:sz w:val="24"/>
        </w:rPr>
        <w:t xml:space="preserve">代表 （章）：                             </w:t>
      </w:r>
      <w:r>
        <w:rPr>
          <w:rFonts w:hint="eastAsia" w:ascii="仿宋" w:hAnsi="仿宋" w:eastAsia="仿宋" w:cs="仿宋"/>
          <w:sz w:val="24"/>
          <w:lang w:val="en-US" w:eastAsia="zh-CN"/>
        </w:rPr>
        <w:t>乙方</w:t>
      </w:r>
      <w:r>
        <w:rPr>
          <w:rFonts w:hint="eastAsia" w:ascii="仿宋" w:hAnsi="仿宋" w:eastAsia="仿宋" w:cs="仿宋"/>
          <w:sz w:val="24"/>
        </w:rPr>
        <w:t>代表（章）：                                                           　　              　　　　　　　</w:t>
      </w:r>
    </w:p>
    <w:p w14:paraId="5189EAB3">
      <w:pPr>
        <w:adjustRightInd w:val="0"/>
        <w:snapToGrid w:val="0"/>
        <w:spacing w:line="440" w:lineRule="exact"/>
        <w:rPr>
          <w:rFonts w:hint="eastAsia" w:ascii="仿宋" w:hAnsi="仿宋" w:eastAsia="仿宋" w:cs="仿宋"/>
          <w:sz w:val="24"/>
        </w:rPr>
      </w:pPr>
      <w:r>
        <w:rPr>
          <w:rFonts w:hint="eastAsia" w:ascii="仿宋" w:hAnsi="仿宋" w:eastAsia="仿宋" w:cs="仿宋"/>
          <w:sz w:val="24"/>
        </w:rPr>
        <w:t xml:space="preserve">      年 　月　  日　　　　　                 年   月  　日</w:t>
      </w:r>
    </w:p>
    <w:p w14:paraId="206E6B9C">
      <w:pPr>
        <w:keepNext w:val="0"/>
        <w:keepLines w:val="0"/>
        <w:pageBreakBefore w:val="0"/>
        <w:kinsoku/>
        <w:wordWrap/>
        <w:overflowPunct/>
        <w:topLinePunct w:val="0"/>
        <w:autoSpaceDE/>
        <w:autoSpaceDN/>
        <w:bidi w:val="0"/>
        <w:spacing w:line="600" w:lineRule="exact"/>
        <w:jc w:val="both"/>
        <w:rPr>
          <w:rFonts w:hint="eastAsia" w:ascii="仿宋" w:hAnsi="仿宋" w:eastAsia="仿宋" w:cs="仿宋"/>
          <w:color w:val="auto"/>
          <w:sz w:val="28"/>
          <w:szCs w:val="28"/>
          <w:highlight w:val="none"/>
          <w:lang w:val="en-US" w:eastAsia="zh-CN"/>
        </w:rPr>
      </w:pPr>
    </w:p>
    <w:p w14:paraId="588261F5">
      <w:pPr>
        <w:pageBreakBefore w:val="0"/>
        <w:wordWrap/>
        <w:topLinePunct w:val="0"/>
        <w:bidi w:val="0"/>
        <w:adjustRightInd w:val="0"/>
        <w:snapToGrid w:val="0"/>
        <w:spacing w:line="360" w:lineRule="auto"/>
        <w:ind w:firstLine="1800" w:firstLineChars="600"/>
        <w:jc w:val="both"/>
        <w:outlineLvl w:val="0"/>
        <w:rPr>
          <w:rFonts w:hint="eastAsia" w:ascii="宋体" w:hAnsi="宋体" w:eastAsia="宋体" w:cs="宋体"/>
          <w:b/>
          <w:color w:val="auto"/>
          <w:sz w:val="30"/>
          <w:szCs w:val="30"/>
          <w:highlight w:val="none"/>
        </w:rPr>
        <w:sectPr>
          <w:headerReference r:id="rId7" w:type="default"/>
          <w:footerReference r:id="rId8" w:type="default"/>
          <w:pgSz w:w="11907" w:h="16840"/>
          <w:pgMar w:top="1588" w:right="1021" w:bottom="779" w:left="1134" w:header="737" w:footer="454" w:gutter="0"/>
          <w:cols w:space="720" w:num="1"/>
          <w:docGrid w:type="linesAndChars" w:linePitch="312" w:charSpace="0"/>
        </w:sectPr>
      </w:pPr>
    </w:p>
    <w:bookmarkEnd w:id="61"/>
    <w:p w14:paraId="141C4195">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14:paraId="699423A2">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14:paraId="0C0AD9C9">
      <w:pPr>
        <w:rPr>
          <w:rFonts w:ascii="方正小标宋简体" w:eastAsia="仿宋"/>
          <w:color w:val="auto"/>
          <w:sz w:val="44"/>
          <w:szCs w:val="44"/>
          <w:highlight w:val="none"/>
        </w:rPr>
      </w:pPr>
    </w:p>
    <w:p w14:paraId="047BA376">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14:paraId="2C022B85">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14:paraId="47C5F780">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14:paraId="4A771869">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14:paraId="13DDF441">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14:paraId="44F1E3A3">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ind w:firstLine="0"/>
        <w:jc w:val="center"/>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第七章</w:t>
      </w:r>
    </w:p>
    <w:p w14:paraId="3D111702">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default" w:ascii="仿宋_GB2312" w:eastAsia="仿宋" w:hAnsiTheme="minorEastAsia"/>
          <w:color w:val="auto"/>
          <w:sz w:val="28"/>
          <w:szCs w:val="28"/>
          <w:highlight w:val="none"/>
          <w:lang w:val="en-US" w:eastAsia="zh-CN"/>
        </w:rPr>
      </w:pPr>
    </w:p>
    <w:p w14:paraId="7E385FAA">
      <w:pPr>
        <w:pStyle w:val="3"/>
        <w:rPr>
          <w:rFonts w:eastAsia="仿宋"/>
          <w:color w:val="auto"/>
          <w:highlight w:val="none"/>
        </w:rPr>
      </w:pPr>
      <w:r>
        <w:rPr>
          <w:rFonts w:hint="eastAsia" w:eastAsia="仿宋"/>
          <w:color w:val="auto"/>
          <w:highlight w:val="none"/>
        </w:rPr>
        <w:t>响应文件</w:t>
      </w:r>
      <w:r>
        <w:rPr>
          <w:rFonts w:hint="eastAsia" w:eastAsia="仿宋"/>
          <w:color w:val="auto"/>
          <w:highlight w:val="none"/>
          <w:lang w:val="en-US" w:eastAsia="zh-CN"/>
        </w:rPr>
        <w:t>格式要求</w:t>
      </w:r>
    </w:p>
    <w:p w14:paraId="18856AEB">
      <w:pPr>
        <w:rPr>
          <w:rFonts w:hint="default" w:ascii="仿宋_GB2312" w:eastAsia="仿宋" w:hAnsiTheme="minorEastAsia"/>
          <w:color w:val="auto"/>
          <w:sz w:val="28"/>
          <w:szCs w:val="28"/>
          <w:highlight w:val="none"/>
          <w:lang w:val="en-US" w:eastAsia="zh-CN"/>
        </w:rPr>
      </w:pPr>
      <w:r>
        <w:rPr>
          <w:rFonts w:hint="default" w:ascii="仿宋_GB2312" w:eastAsia="仿宋" w:hAnsiTheme="minorEastAsia"/>
          <w:color w:val="auto"/>
          <w:sz w:val="28"/>
          <w:szCs w:val="28"/>
          <w:highlight w:val="none"/>
          <w:lang w:val="en-US" w:eastAsia="zh-CN"/>
        </w:rPr>
        <w:br w:type="page"/>
      </w:r>
    </w:p>
    <w:p w14:paraId="1AB2DF6D">
      <w:pPr>
        <w:adjustRightInd w:val="0"/>
        <w:snapToGrid w:val="0"/>
        <w:spacing w:beforeLines="50" w:afterLines="50" w:line="600" w:lineRule="exact"/>
        <w:jc w:val="center"/>
        <w:rPr>
          <w:rFonts w:ascii="方正小标宋简体" w:eastAsia="仿宋"/>
          <w:color w:val="auto"/>
          <w:sz w:val="44"/>
          <w:szCs w:val="44"/>
          <w:highlight w:val="none"/>
        </w:rPr>
      </w:pPr>
    </w:p>
    <w:p w14:paraId="55D413F4">
      <w:pPr>
        <w:adjustRightInd w:val="0"/>
        <w:snapToGrid w:val="0"/>
        <w:spacing w:beforeLines="50" w:afterLines="50" w:line="600" w:lineRule="exact"/>
        <w:jc w:val="center"/>
        <w:rPr>
          <w:rFonts w:ascii="方正小标宋简体" w:eastAsia="仿宋"/>
          <w:color w:val="auto"/>
          <w:sz w:val="44"/>
          <w:szCs w:val="44"/>
          <w:highlight w:val="none"/>
          <w:u w:val="single"/>
        </w:rPr>
      </w:pPr>
      <w:r>
        <w:rPr>
          <w:rFonts w:hint="eastAsia" w:ascii="方正小标宋简体" w:eastAsia="仿宋"/>
          <w:color w:val="auto"/>
          <w:sz w:val="44"/>
          <w:szCs w:val="44"/>
          <w:highlight w:val="none"/>
          <w:u w:val="single"/>
        </w:rPr>
        <w:t>石井净水分公司</w:t>
      </w:r>
      <w:r>
        <w:rPr>
          <w:rFonts w:hint="eastAsia" w:ascii="方正小标宋简体" w:eastAsia="仿宋"/>
          <w:color w:val="auto"/>
          <w:sz w:val="44"/>
          <w:szCs w:val="44"/>
          <w:highlight w:val="none"/>
          <w:u w:val="single"/>
          <w:lang w:val="en-US" w:eastAsia="zh-CN"/>
        </w:rPr>
        <w:t>2026-29年</w:t>
      </w:r>
      <w:r>
        <w:rPr>
          <w:rFonts w:hint="eastAsia" w:ascii="方正小标宋简体" w:eastAsia="仿宋"/>
          <w:color w:val="auto"/>
          <w:sz w:val="44"/>
          <w:szCs w:val="44"/>
          <w:highlight w:val="none"/>
          <w:u w:val="single"/>
        </w:rPr>
        <w:t>危险废物（</w:t>
      </w:r>
      <w:r>
        <w:rPr>
          <w:rFonts w:hint="eastAsia" w:ascii="方正小标宋简体" w:eastAsia="仿宋"/>
          <w:color w:val="auto"/>
          <w:sz w:val="44"/>
          <w:szCs w:val="44"/>
          <w:highlight w:val="none"/>
          <w:u w:val="single"/>
          <w:lang w:val="en-US" w:eastAsia="zh-CN"/>
        </w:rPr>
        <w:t>废</w:t>
      </w:r>
      <w:r>
        <w:rPr>
          <w:rFonts w:hint="eastAsia" w:ascii="方正小标宋简体" w:eastAsia="仿宋"/>
          <w:color w:val="auto"/>
          <w:sz w:val="44"/>
          <w:szCs w:val="44"/>
          <w:highlight w:val="none"/>
          <w:u w:val="single"/>
        </w:rPr>
        <w:t>灯管、废</w:t>
      </w:r>
      <w:r>
        <w:rPr>
          <w:rFonts w:hint="eastAsia" w:ascii="方正小标宋简体" w:eastAsia="仿宋"/>
          <w:color w:val="auto"/>
          <w:sz w:val="44"/>
          <w:szCs w:val="44"/>
          <w:highlight w:val="none"/>
          <w:u w:val="single"/>
          <w:lang w:val="en-US" w:eastAsia="zh-CN"/>
        </w:rPr>
        <w:t>蓄</w:t>
      </w:r>
      <w:r>
        <w:rPr>
          <w:rFonts w:hint="eastAsia" w:ascii="方正小标宋简体" w:eastAsia="仿宋"/>
          <w:color w:val="auto"/>
          <w:sz w:val="44"/>
          <w:szCs w:val="44"/>
          <w:highlight w:val="none"/>
          <w:u w:val="single"/>
        </w:rPr>
        <w:t>电池）处置服务项目</w:t>
      </w:r>
    </w:p>
    <w:p w14:paraId="7C9576BD">
      <w:pPr>
        <w:adjustRightInd w:val="0"/>
        <w:snapToGrid w:val="0"/>
        <w:spacing w:beforeLines="50" w:afterLines="50" w:line="600" w:lineRule="exact"/>
        <w:jc w:val="center"/>
        <w:rPr>
          <w:rFonts w:ascii="仿宋_GB2312" w:eastAsia="仿宋"/>
          <w:color w:val="auto"/>
          <w:sz w:val="30"/>
          <w:szCs w:val="30"/>
          <w:highlight w:val="none"/>
        </w:rPr>
      </w:pPr>
    </w:p>
    <w:p w14:paraId="188B6050">
      <w:pPr>
        <w:adjustRightInd w:val="0"/>
        <w:snapToGrid w:val="0"/>
        <w:spacing w:beforeLines="50" w:afterLines="50" w:line="600" w:lineRule="exact"/>
        <w:jc w:val="center"/>
        <w:rPr>
          <w:rFonts w:ascii="仿宋_GB2312" w:eastAsia="仿宋"/>
          <w:color w:val="auto"/>
          <w:sz w:val="30"/>
          <w:szCs w:val="30"/>
          <w:highlight w:val="none"/>
        </w:rPr>
      </w:pPr>
      <w:r>
        <w:rPr>
          <w:rFonts w:hint="eastAsia" w:ascii="仿宋_GB2312" w:eastAsia="仿宋"/>
          <w:color w:val="auto"/>
          <w:sz w:val="30"/>
          <w:szCs w:val="30"/>
          <w:highlight w:val="none"/>
        </w:rPr>
        <w:t>（项目编号：F20260207SJJ0001   ）</w:t>
      </w:r>
    </w:p>
    <w:p w14:paraId="6BECA86E">
      <w:pPr>
        <w:adjustRightInd w:val="0"/>
        <w:snapToGrid w:val="0"/>
        <w:spacing w:beforeLines="50" w:afterLines="50" w:line="600" w:lineRule="exact"/>
        <w:jc w:val="center"/>
        <w:rPr>
          <w:rFonts w:ascii="方正小标宋简体" w:eastAsia="仿宋"/>
          <w:color w:val="auto"/>
          <w:sz w:val="44"/>
          <w:szCs w:val="44"/>
          <w:highlight w:val="none"/>
        </w:rPr>
      </w:pPr>
    </w:p>
    <w:p w14:paraId="4D4535C0">
      <w:pPr>
        <w:adjustRightInd w:val="0"/>
        <w:snapToGrid w:val="0"/>
        <w:spacing w:beforeLines="50" w:afterLines="50" w:line="600" w:lineRule="exact"/>
        <w:jc w:val="center"/>
        <w:rPr>
          <w:rFonts w:ascii="方正小标宋简体" w:eastAsia="仿宋"/>
          <w:color w:val="auto"/>
          <w:sz w:val="44"/>
          <w:szCs w:val="44"/>
          <w:highlight w:val="none"/>
        </w:rPr>
      </w:pPr>
    </w:p>
    <w:p w14:paraId="7281AAE2">
      <w:pPr>
        <w:adjustRightInd w:val="0"/>
        <w:snapToGrid w:val="0"/>
        <w:spacing w:beforeLines="50" w:afterLines="50" w:line="600" w:lineRule="exact"/>
        <w:jc w:val="center"/>
        <w:rPr>
          <w:rFonts w:ascii="方正小标宋简体" w:eastAsia="仿宋"/>
          <w:color w:val="auto"/>
          <w:sz w:val="44"/>
          <w:szCs w:val="44"/>
          <w:highlight w:val="none"/>
        </w:rPr>
      </w:pPr>
    </w:p>
    <w:p w14:paraId="433275F4">
      <w:pPr>
        <w:adjustRightInd w:val="0"/>
        <w:snapToGrid w:val="0"/>
        <w:spacing w:beforeLines="50" w:afterLines="50" w:line="600" w:lineRule="exact"/>
        <w:jc w:val="center"/>
        <w:rPr>
          <w:rFonts w:ascii="方正小标宋简体" w:eastAsia="仿宋"/>
          <w:color w:val="auto"/>
          <w:sz w:val="44"/>
          <w:szCs w:val="44"/>
          <w:highlight w:val="none"/>
        </w:rPr>
      </w:pPr>
    </w:p>
    <w:p w14:paraId="2720AD99">
      <w:pPr>
        <w:adjustRightInd w:val="0"/>
        <w:snapToGrid w:val="0"/>
        <w:spacing w:beforeLines="50" w:afterLines="50" w:line="600" w:lineRule="exact"/>
        <w:jc w:val="center"/>
        <w:rPr>
          <w:rFonts w:ascii="方正小标宋简体" w:eastAsia="仿宋"/>
          <w:color w:val="auto"/>
          <w:sz w:val="44"/>
          <w:szCs w:val="44"/>
          <w:highlight w:val="none"/>
        </w:rPr>
      </w:pPr>
    </w:p>
    <w:p w14:paraId="3D3F6C68">
      <w:pPr>
        <w:adjustRightInd w:val="0"/>
        <w:snapToGrid w:val="0"/>
        <w:spacing w:beforeLines="50" w:afterLines="50" w:line="600" w:lineRule="exact"/>
        <w:jc w:val="center"/>
        <w:rPr>
          <w:rFonts w:ascii="方正小标宋简体" w:eastAsia="仿宋"/>
          <w:color w:val="auto"/>
          <w:sz w:val="44"/>
          <w:szCs w:val="44"/>
          <w:highlight w:val="none"/>
        </w:rPr>
      </w:pPr>
    </w:p>
    <w:p w14:paraId="20E8ABCE">
      <w:pPr>
        <w:adjustRightInd w:val="0"/>
        <w:snapToGrid w:val="0"/>
        <w:spacing w:beforeLines="50" w:afterLines="50" w:line="600" w:lineRule="exact"/>
        <w:jc w:val="center"/>
        <w:rPr>
          <w:rFonts w:ascii="方正小标宋简体" w:eastAsia="仿宋"/>
          <w:color w:val="auto"/>
          <w:sz w:val="44"/>
          <w:szCs w:val="44"/>
          <w:highlight w:val="none"/>
        </w:rPr>
      </w:pPr>
    </w:p>
    <w:p w14:paraId="5DC5CE5D">
      <w:pPr>
        <w:adjustRightInd w:val="0"/>
        <w:snapToGrid w:val="0"/>
        <w:spacing w:beforeLines="50" w:afterLines="50" w:line="600" w:lineRule="exact"/>
        <w:jc w:val="center"/>
        <w:rPr>
          <w:rFonts w:ascii="方正小标宋简体" w:eastAsia="仿宋"/>
          <w:color w:val="auto"/>
          <w:sz w:val="44"/>
          <w:szCs w:val="44"/>
          <w:highlight w:val="none"/>
        </w:rPr>
      </w:pPr>
    </w:p>
    <w:p w14:paraId="6EF22EDA">
      <w:pPr>
        <w:adjustRightInd w:val="0"/>
        <w:snapToGrid w:val="0"/>
        <w:spacing w:beforeLines="50" w:afterLines="50" w:line="600" w:lineRule="exact"/>
        <w:jc w:val="center"/>
        <w:rPr>
          <w:rFonts w:ascii="方正小标宋简体" w:eastAsia="仿宋"/>
          <w:color w:val="auto"/>
          <w:sz w:val="44"/>
          <w:szCs w:val="44"/>
          <w:highlight w:val="none"/>
        </w:rPr>
      </w:pPr>
    </w:p>
    <w:p w14:paraId="262F669B">
      <w:pPr>
        <w:jc w:val="center"/>
        <w:rPr>
          <w:rFonts w:hint="eastAsia" w:ascii="方正小标宋简体" w:eastAsia="仿宋"/>
          <w:color w:val="auto"/>
          <w:sz w:val="48"/>
          <w:szCs w:val="48"/>
          <w:highlight w:val="none"/>
        </w:rPr>
      </w:pPr>
    </w:p>
    <w:p w14:paraId="7DE42D62">
      <w:pPr>
        <w:adjustRightInd w:val="0"/>
        <w:snapToGrid w:val="0"/>
        <w:spacing w:line="600" w:lineRule="exact"/>
        <w:ind w:left="1" w:firstLine="709" w:firstLineChars="197"/>
        <w:jc w:val="center"/>
        <w:rPr>
          <w:rFonts w:ascii="仿宋_GB2312" w:eastAsia="仿宋" w:hAnsiTheme="minorEastAsia"/>
          <w:color w:val="auto"/>
          <w:sz w:val="36"/>
          <w:szCs w:val="36"/>
          <w:highlight w:val="none"/>
        </w:rPr>
      </w:pPr>
      <w:r>
        <w:rPr>
          <w:rFonts w:hint="eastAsia" w:ascii="仿宋_GB2312" w:eastAsia="仿宋" w:hAnsiTheme="minorEastAsia"/>
          <w:color w:val="auto"/>
          <w:sz w:val="36"/>
          <w:szCs w:val="36"/>
          <w:highlight w:val="none"/>
        </w:rPr>
        <w:t>供应商：</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rPr>
        <w:t>（单位公章）</w:t>
      </w:r>
    </w:p>
    <w:p w14:paraId="4DC0E9D0">
      <w:pPr>
        <w:adjustRightInd w:val="0"/>
        <w:snapToGrid w:val="0"/>
        <w:spacing w:line="600" w:lineRule="exact"/>
        <w:ind w:left="1" w:right="560" w:firstLine="709" w:firstLineChars="197"/>
        <w:jc w:val="center"/>
        <w:rPr>
          <w:rFonts w:hint="eastAsia" w:ascii="仿宋_GB2312" w:eastAsia="仿宋" w:hAnsiTheme="minorEastAsia"/>
          <w:color w:val="auto"/>
          <w:sz w:val="36"/>
          <w:szCs w:val="36"/>
          <w:highlight w:val="none"/>
        </w:rPr>
      </w:pP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u w:val="single"/>
          <w:lang w:val="en-US" w:eastAsia="zh-CN"/>
        </w:rPr>
        <w:t xml:space="preserve"> </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rPr>
        <w:t>年</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u w:val="single"/>
          <w:lang w:val="en-US" w:eastAsia="zh-CN"/>
        </w:rPr>
        <w:t xml:space="preserve"> </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rPr>
        <w:t>月</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u w:val="single"/>
          <w:lang w:val="en-US" w:eastAsia="zh-CN"/>
        </w:rPr>
        <w:t xml:space="preserve"> </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rPr>
        <w:t>日</w:t>
      </w:r>
    </w:p>
    <w:p w14:paraId="13204A3C">
      <w:pPr>
        <w:rPr>
          <w:rFonts w:hint="eastAsia" w:ascii="仿宋_GB2312" w:eastAsia="仿宋" w:hAnsiTheme="minorEastAsia"/>
          <w:color w:val="auto"/>
          <w:sz w:val="36"/>
          <w:szCs w:val="36"/>
          <w:highlight w:val="none"/>
        </w:rPr>
      </w:pPr>
      <w:r>
        <w:rPr>
          <w:rFonts w:hint="eastAsia" w:ascii="仿宋_GB2312" w:eastAsia="仿宋" w:hAnsiTheme="minorEastAsia"/>
          <w:color w:val="auto"/>
          <w:sz w:val="36"/>
          <w:szCs w:val="36"/>
          <w:highlight w:val="none"/>
        </w:rPr>
        <w:br w:type="page"/>
      </w:r>
    </w:p>
    <w:p w14:paraId="177F66C9">
      <w:pPr>
        <w:adjustRightInd w:val="0"/>
        <w:snapToGrid w:val="0"/>
        <w:spacing w:beforeLines="50" w:afterLines="50" w:line="600" w:lineRule="exact"/>
        <w:jc w:val="center"/>
        <w:rPr>
          <w:rFonts w:ascii="方正小标宋简体" w:eastAsia="仿宋"/>
          <w:color w:val="auto"/>
          <w:sz w:val="44"/>
          <w:szCs w:val="44"/>
          <w:highlight w:val="none"/>
        </w:rPr>
      </w:pPr>
      <w:r>
        <w:rPr>
          <w:rFonts w:ascii="方正小标宋简体" w:eastAsia="仿宋"/>
          <w:color w:val="auto"/>
          <w:sz w:val="44"/>
          <w:szCs w:val="44"/>
          <w:highlight w:val="none"/>
        </w:rPr>
        <w:t>目</w:t>
      </w:r>
      <w:r>
        <w:rPr>
          <w:rFonts w:hint="eastAsia" w:ascii="方正小标宋简体" w:eastAsia="仿宋"/>
          <w:color w:val="auto"/>
          <w:sz w:val="44"/>
          <w:szCs w:val="44"/>
          <w:highlight w:val="none"/>
        </w:rPr>
        <w:t xml:space="preserve"> </w:t>
      </w:r>
      <w:r>
        <w:rPr>
          <w:rFonts w:hint="eastAsia" w:ascii="方正小标宋简体" w:eastAsia="仿宋"/>
          <w:color w:val="auto"/>
          <w:sz w:val="44"/>
          <w:szCs w:val="44"/>
          <w:highlight w:val="none"/>
          <w:lang w:val="en-US" w:eastAsia="zh-CN"/>
        </w:rPr>
        <w:t xml:space="preserve"> </w:t>
      </w:r>
      <w:r>
        <w:rPr>
          <w:rFonts w:hint="eastAsia" w:ascii="方正小标宋简体" w:eastAsia="仿宋"/>
          <w:color w:val="auto"/>
          <w:sz w:val="44"/>
          <w:szCs w:val="44"/>
          <w:highlight w:val="none"/>
        </w:rPr>
        <w:t xml:space="preserve"> </w:t>
      </w:r>
      <w:r>
        <w:rPr>
          <w:rFonts w:ascii="方正小标宋简体" w:eastAsia="仿宋"/>
          <w:color w:val="auto"/>
          <w:sz w:val="44"/>
          <w:szCs w:val="44"/>
          <w:highlight w:val="none"/>
        </w:rPr>
        <w:t>录</w:t>
      </w:r>
    </w:p>
    <w:p w14:paraId="38CE2F7F">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ascii="方正小标宋简体" w:eastAsia="仿宋"/>
          <w:color w:val="auto"/>
          <w:sz w:val="28"/>
          <w:szCs w:val="28"/>
          <w:highlight w:val="none"/>
        </w:rPr>
      </w:pPr>
    </w:p>
    <w:p w14:paraId="2A3A5A07">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ascii="仿宋_GB2312" w:eastAsia="仿宋"/>
          <w:color w:val="auto"/>
          <w:sz w:val="28"/>
          <w:szCs w:val="28"/>
          <w:highlight w:val="none"/>
        </w:rPr>
      </w:pPr>
      <w:bookmarkStart w:id="66" w:name="_Toc87616389"/>
      <w:bookmarkStart w:id="67" w:name="_Toc88209952"/>
      <w:r>
        <w:rPr>
          <w:rFonts w:hint="eastAsia" w:ascii="仿宋_GB2312" w:eastAsia="仿宋"/>
          <w:color w:val="auto"/>
          <w:sz w:val="28"/>
          <w:szCs w:val="28"/>
          <w:highlight w:val="none"/>
        </w:rPr>
        <w:t>1.响应函</w:t>
      </w:r>
      <w:bookmarkEnd w:id="66"/>
      <w:bookmarkEnd w:id="67"/>
    </w:p>
    <w:p w14:paraId="3D061E3E">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仿宋_GB2312" w:eastAsia="仿宋"/>
          <w:color w:val="auto"/>
          <w:sz w:val="28"/>
          <w:szCs w:val="28"/>
          <w:highlight w:val="none"/>
        </w:rPr>
      </w:pPr>
      <w:bookmarkStart w:id="68" w:name="_Toc88209953"/>
      <w:bookmarkStart w:id="69" w:name="_Toc87616390"/>
      <w:r>
        <w:rPr>
          <w:rFonts w:hint="eastAsia" w:ascii="仿宋_GB2312" w:eastAsia="仿宋"/>
          <w:color w:val="auto"/>
          <w:sz w:val="28"/>
          <w:szCs w:val="28"/>
          <w:highlight w:val="none"/>
        </w:rPr>
        <w:t>2.</w:t>
      </w:r>
      <w:r>
        <w:rPr>
          <w:rFonts w:hint="eastAsia" w:ascii="仿宋_GB2312" w:eastAsia="仿宋"/>
          <w:color w:val="auto"/>
          <w:sz w:val="28"/>
          <w:szCs w:val="28"/>
          <w:highlight w:val="none"/>
          <w:lang w:eastAsia="zh-CN"/>
        </w:rPr>
        <w:t>法定代表人/负责人</w:t>
      </w:r>
      <w:r>
        <w:rPr>
          <w:rFonts w:hint="eastAsia" w:ascii="仿宋_GB2312" w:eastAsia="仿宋"/>
          <w:color w:val="auto"/>
          <w:sz w:val="28"/>
          <w:szCs w:val="28"/>
          <w:highlight w:val="none"/>
        </w:rPr>
        <w:t>证明或授权委托书</w:t>
      </w:r>
      <w:bookmarkEnd w:id="68"/>
      <w:bookmarkEnd w:id="69"/>
      <w:bookmarkStart w:id="70" w:name="_Toc87616393"/>
      <w:bookmarkStart w:id="71" w:name="_Toc88209956"/>
      <w:r>
        <w:rPr>
          <w:rFonts w:hint="eastAsia" w:ascii="仿宋_GB2312" w:eastAsia="仿宋"/>
          <w:color w:val="auto"/>
          <w:sz w:val="28"/>
          <w:szCs w:val="28"/>
          <w:highlight w:val="none"/>
        </w:rPr>
        <w:cr/>
      </w:r>
      <w:r>
        <w:rPr>
          <w:rFonts w:hint="eastAsia" w:ascii="仿宋_GB2312" w:eastAsia="仿宋"/>
          <w:color w:val="auto"/>
          <w:sz w:val="28"/>
          <w:szCs w:val="28"/>
          <w:highlight w:val="none"/>
          <w:lang w:val="en-US" w:eastAsia="zh-CN"/>
        </w:rPr>
        <w:t>3</w:t>
      </w:r>
      <w:r>
        <w:rPr>
          <w:rFonts w:hint="eastAsia" w:ascii="仿宋_GB2312" w:eastAsia="仿宋"/>
          <w:color w:val="auto"/>
          <w:sz w:val="28"/>
          <w:szCs w:val="28"/>
          <w:highlight w:val="none"/>
        </w:rPr>
        <w:t>.资格审查资料</w:t>
      </w:r>
      <w:r>
        <w:rPr>
          <w:rFonts w:hint="eastAsia" w:ascii="仿宋_GB2312" w:eastAsia="仿宋"/>
          <w:color w:val="auto"/>
          <w:sz w:val="28"/>
          <w:szCs w:val="28"/>
          <w:highlight w:val="none"/>
        </w:rPr>
        <w:cr/>
      </w:r>
      <w:r>
        <w:rPr>
          <w:rFonts w:hint="eastAsia" w:ascii="仿宋_GB2312" w:eastAsia="仿宋"/>
          <w:color w:val="auto"/>
          <w:sz w:val="28"/>
          <w:szCs w:val="28"/>
          <w:highlight w:val="none"/>
          <w:lang w:val="en-US" w:eastAsia="zh-CN"/>
        </w:rPr>
        <w:t>4</w:t>
      </w:r>
      <w:r>
        <w:rPr>
          <w:rFonts w:hint="eastAsia" w:ascii="仿宋_GB2312" w:eastAsia="仿宋"/>
          <w:color w:val="auto"/>
          <w:sz w:val="28"/>
          <w:szCs w:val="28"/>
          <w:highlight w:val="none"/>
        </w:rPr>
        <w:t>.拟投入本项目的项目负责人情况表</w:t>
      </w:r>
    </w:p>
    <w:p w14:paraId="60225F79">
      <w:pPr>
        <w:rPr>
          <w:rFonts w:hint="eastAsia" w:ascii="仿宋_GB2312" w:eastAsia="仿宋"/>
          <w:color w:val="auto"/>
          <w:sz w:val="28"/>
          <w:szCs w:val="28"/>
          <w:highlight w:val="none"/>
        </w:rPr>
      </w:pPr>
      <w:r>
        <w:rPr>
          <w:rFonts w:hint="eastAsia" w:ascii="仿宋_GB2312" w:eastAsia="仿宋"/>
          <w:color w:val="auto"/>
          <w:sz w:val="28"/>
          <w:szCs w:val="28"/>
          <w:highlight w:val="none"/>
          <w:lang w:val="en-US" w:eastAsia="zh-CN"/>
        </w:rPr>
        <w:t>5.</w:t>
      </w:r>
      <w:r>
        <w:rPr>
          <w:rFonts w:hint="eastAsia" w:ascii="仿宋_GB2312" w:eastAsia="仿宋"/>
          <w:color w:val="auto"/>
          <w:sz w:val="28"/>
          <w:szCs w:val="28"/>
          <w:highlight w:val="none"/>
        </w:rPr>
        <w:t>报价表</w:t>
      </w:r>
      <w:r>
        <w:rPr>
          <w:rFonts w:hint="eastAsia" w:ascii="仿宋_GB2312" w:eastAsia="仿宋"/>
          <w:color w:val="auto"/>
          <w:sz w:val="28"/>
          <w:szCs w:val="28"/>
          <w:highlight w:val="none"/>
        </w:rPr>
        <w:cr/>
      </w:r>
      <w:r>
        <w:rPr>
          <w:rFonts w:hint="eastAsia" w:ascii="仿宋_GB2312" w:eastAsia="仿宋"/>
          <w:color w:val="auto"/>
          <w:sz w:val="28"/>
          <w:szCs w:val="28"/>
          <w:highlight w:val="none"/>
          <w:lang w:val="en-US" w:eastAsia="zh-CN"/>
        </w:rPr>
        <w:t>6</w:t>
      </w:r>
      <w:r>
        <w:rPr>
          <w:rFonts w:hint="eastAsia" w:ascii="仿宋_GB2312" w:eastAsia="仿宋"/>
          <w:color w:val="auto"/>
          <w:sz w:val="28"/>
          <w:szCs w:val="28"/>
          <w:highlight w:val="none"/>
        </w:rPr>
        <w:t>.其他资料</w:t>
      </w:r>
      <w:bookmarkEnd w:id="70"/>
      <w:bookmarkEnd w:id="71"/>
      <w:r>
        <w:rPr>
          <w:rFonts w:hint="eastAsia" w:ascii="仿宋_GB2312" w:eastAsia="仿宋"/>
          <w:color w:val="auto"/>
          <w:sz w:val="28"/>
          <w:szCs w:val="28"/>
          <w:highlight w:val="none"/>
        </w:rPr>
        <w:cr/>
      </w:r>
      <w:r>
        <w:rPr>
          <w:rFonts w:hint="eastAsia" w:ascii="仿宋_GB2312" w:eastAsia="仿宋"/>
          <w:color w:val="auto"/>
          <w:sz w:val="28"/>
          <w:szCs w:val="28"/>
          <w:highlight w:val="none"/>
        </w:rPr>
        <w:br w:type="page"/>
      </w:r>
    </w:p>
    <w:p w14:paraId="2754BBFF">
      <w:pPr>
        <w:spacing w:line="360" w:lineRule="auto"/>
        <w:rPr>
          <w:rFonts w:hint="eastAsia" w:ascii="黑体" w:hAnsi="黑体" w:eastAsia="黑体" w:cs="黑体"/>
          <w:b/>
          <w:bCs/>
          <w:color w:val="auto"/>
          <w:sz w:val="32"/>
          <w:szCs w:val="32"/>
          <w:highlight w:val="none"/>
        </w:rPr>
      </w:pPr>
      <w:bookmarkStart w:id="72" w:name="_Toc6313"/>
      <w:bookmarkStart w:id="73" w:name="_Toc28619645"/>
      <w:bookmarkStart w:id="74" w:name="_Toc88209957"/>
      <w:bookmarkStart w:id="75" w:name="_Toc12665"/>
      <w:bookmarkStart w:id="76" w:name="_Toc87616394"/>
      <w:r>
        <w:rPr>
          <w:rFonts w:hint="eastAsia" w:ascii="黑体" w:hAnsi="黑体" w:eastAsia="黑体" w:cs="黑体"/>
          <w:b/>
          <w:bCs/>
          <w:color w:val="auto"/>
          <w:sz w:val="32"/>
          <w:szCs w:val="32"/>
          <w:highlight w:val="none"/>
        </w:rPr>
        <w:t>1.响应函</w:t>
      </w:r>
      <w:bookmarkEnd w:id="72"/>
      <w:bookmarkEnd w:id="73"/>
      <w:bookmarkEnd w:id="74"/>
      <w:bookmarkEnd w:id="75"/>
      <w:bookmarkEnd w:id="76"/>
    </w:p>
    <w:p w14:paraId="2CBDE94F">
      <w:pPr>
        <w:spacing w:line="360" w:lineRule="auto"/>
        <w:rPr>
          <w:rFonts w:ascii="仿宋_GB2312" w:hAnsi="黑体" w:eastAsia="仿宋"/>
          <w:color w:val="auto"/>
          <w:sz w:val="28"/>
          <w:szCs w:val="28"/>
          <w:highlight w:val="none"/>
        </w:rPr>
      </w:pPr>
      <w:r>
        <w:rPr>
          <w:rFonts w:hint="eastAsia" w:ascii="仿宋_GB2312" w:hAnsi="黑体" w:eastAsia="仿宋"/>
          <w:color w:val="auto"/>
          <w:sz w:val="28"/>
          <w:szCs w:val="28"/>
          <w:highlight w:val="none"/>
        </w:rPr>
        <w:t>1.1响应函</w:t>
      </w:r>
    </w:p>
    <w:p w14:paraId="182F29E1">
      <w:pPr>
        <w:spacing w:line="360" w:lineRule="auto"/>
        <w:rPr>
          <w:rFonts w:ascii="仿宋_GB2312" w:hAnsi="黑体" w:eastAsia="仿宋"/>
          <w:color w:val="auto"/>
          <w:sz w:val="28"/>
          <w:szCs w:val="28"/>
          <w:highlight w:val="none"/>
          <w:u w:val="single"/>
        </w:rPr>
      </w:pPr>
    </w:p>
    <w:p w14:paraId="21C03187">
      <w:pPr>
        <w:spacing w:line="360" w:lineRule="auto"/>
        <w:rPr>
          <w:rFonts w:ascii="仿宋_GB2312" w:hAnsi="黑体" w:eastAsia="仿宋"/>
          <w:color w:val="auto"/>
          <w:sz w:val="28"/>
          <w:szCs w:val="28"/>
          <w:highlight w:val="none"/>
          <w:u w:val="single"/>
        </w:rPr>
      </w:pPr>
      <w:r>
        <w:rPr>
          <w:rFonts w:hint="eastAsia" w:ascii="仿宋_GB2312" w:hAnsi="黑体" w:eastAsia="仿宋"/>
          <w:color w:val="auto"/>
          <w:sz w:val="28"/>
          <w:szCs w:val="28"/>
          <w:highlight w:val="none"/>
          <w:u w:val="single"/>
        </w:rPr>
        <w:t>至（采购人名称）：</w:t>
      </w:r>
    </w:p>
    <w:p w14:paraId="0CB3D727">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1.我方已仔细研究了（项目名称、项目编号、标段/标包号）   采购文件的全部内容，愿意以含税价人民币（大写）     (¥      ）的报价完成/提供本项目□工程 □货物□服务并按合同约定履行义务。</w:t>
      </w:r>
    </w:p>
    <w:p w14:paraId="400DAEB6">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2.我方响应文件包括下列内容：</w:t>
      </w:r>
    </w:p>
    <w:p w14:paraId="3DC217EC">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1</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响应函</w:t>
      </w:r>
    </w:p>
    <w:p w14:paraId="24A81DCC">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2</w:t>
      </w:r>
      <w:r>
        <w:rPr>
          <w:rFonts w:hint="eastAsia" w:ascii="仿宋_GB2312" w:hAnsi="黑体" w:eastAsia="仿宋"/>
          <w:color w:val="auto"/>
          <w:sz w:val="28"/>
          <w:szCs w:val="28"/>
          <w:highlight w:val="none"/>
          <w:lang w:eastAsia="zh-CN"/>
        </w:rPr>
        <w:t>）法定代表人/负责人</w:t>
      </w:r>
      <w:r>
        <w:rPr>
          <w:rFonts w:hint="eastAsia" w:ascii="仿宋_GB2312" w:hAnsi="黑体" w:eastAsia="仿宋"/>
          <w:color w:val="auto"/>
          <w:sz w:val="28"/>
          <w:szCs w:val="28"/>
          <w:highlight w:val="none"/>
        </w:rPr>
        <w:t>证明或授权委托书</w:t>
      </w:r>
    </w:p>
    <w:p w14:paraId="5C42754B">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3</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资格审查资料</w:t>
      </w:r>
    </w:p>
    <w:p w14:paraId="4CA2B62D">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4</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拟投入本项目的项目负责人情况表</w:t>
      </w:r>
    </w:p>
    <w:p w14:paraId="01FB4BF2">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5</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报价表</w:t>
      </w:r>
    </w:p>
    <w:p w14:paraId="3EBFF6E3">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6</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其他资料</w:t>
      </w:r>
    </w:p>
    <w:p w14:paraId="70AF886B">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响应文件的上述组成部分如有不一致的内容，以响应函为准。</w:t>
      </w:r>
    </w:p>
    <w:p w14:paraId="013E3A8D">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3.我方完全理解</w:t>
      </w:r>
      <w:r>
        <w:rPr>
          <w:rFonts w:hint="eastAsia" w:ascii="仿宋_GB2312" w:hAnsi="黑体" w:eastAsia="仿宋"/>
          <w:color w:val="auto"/>
          <w:sz w:val="28"/>
          <w:szCs w:val="28"/>
          <w:highlight w:val="none"/>
          <w:lang w:val="en-US" w:eastAsia="zh-CN"/>
        </w:rPr>
        <w:t>采购</w:t>
      </w:r>
      <w:r>
        <w:rPr>
          <w:rFonts w:hint="eastAsia" w:ascii="仿宋_GB2312" w:hAnsi="黑体" w:eastAsia="仿宋"/>
          <w:color w:val="auto"/>
          <w:sz w:val="28"/>
          <w:szCs w:val="28"/>
          <w:highlight w:val="none"/>
        </w:rPr>
        <w:t>文件中所有要求均为实质性响应条款，如有任何一条负偏离或者不满足将导致</w:t>
      </w:r>
      <w:r>
        <w:rPr>
          <w:rFonts w:hint="eastAsia" w:ascii="仿宋_GB2312" w:hAnsi="黑体" w:eastAsia="仿宋"/>
          <w:color w:val="auto"/>
          <w:sz w:val="28"/>
          <w:szCs w:val="28"/>
          <w:highlight w:val="none"/>
          <w:lang w:val="en-US" w:eastAsia="zh-CN"/>
        </w:rPr>
        <w:t>响应文件</w:t>
      </w:r>
      <w:r>
        <w:rPr>
          <w:rFonts w:hint="eastAsia" w:ascii="仿宋_GB2312" w:hAnsi="黑体" w:eastAsia="仿宋"/>
          <w:color w:val="auto"/>
          <w:sz w:val="28"/>
          <w:szCs w:val="28"/>
          <w:highlight w:val="none"/>
        </w:rPr>
        <w:t>无效。由于我方提供资料不实或与需求书中所有条款不符而造成的责任和后果由我方承担。</w:t>
      </w:r>
    </w:p>
    <w:p w14:paraId="6C8D9ED8">
      <w:pPr>
        <w:spacing w:line="360" w:lineRule="auto"/>
        <w:ind w:firstLine="560" w:firstLineChars="200"/>
        <w:rPr>
          <w:rFonts w:ascii="仿宋_GB2312" w:hAnsi="黑体" w:eastAsia="仿宋"/>
          <w:color w:val="auto"/>
          <w:sz w:val="28"/>
          <w:szCs w:val="28"/>
          <w:highlight w:val="none"/>
        </w:rPr>
      </w:pPr>
      <w:r>
        <w:rPr>
          <w:rFonts w:ascii="仿宋_GB2312" w:hAnsi="黑体" w:eastAsia="仿宋"/>
          <w:color w:val="auto"/>
          <w:sz w:val="28"/>
          <w:szCs w:val="28"/>
          <w:highlight w:val="none"/>
        </w:rPr>
        <w:t>4</w:t>
      </w: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我方承诺在</w:t>
      </w:r>
      <w:r>
        <w:rPr>
          <w:rFonts w:hint="eastAsia" w:ascii="仿宋_GB2312" w:hAnsi="黑体" w:eastAsia="仿宋"/>
          <w:color w:val="auto"/>
          <w:sz w:val="28"/>
          <w:szCs w:val="28"/>
          <w:highlight w:val="none"/>
        </w:rPr>
        <w:t>采购</w:t>
      </w:r>
      <w:r>
        <w:rPr>
          <w:rFonts w:ascii="仿宋_GB2312" w:hAnsi="黑体" w:eastAsia="仿宋"/>
          <w:color w:val="auto"/>
          <w:sz w:val="28"/>
          <w:szCs w:val="28"/>
          <w:highlight w:val="none"/>
        </w:rPr>
        <w:t>文件有效期内不撤销响应文件。</w:t>
      </w:r>
    </w:p>
    <w:p w14:paraId="72791719">
      <w:pPr>
        <w:spacing w:line="360" w:lineRule="auto"/>
        <w:ind w:firstLine="560" w:firstLineChars="200"/>
        <w:rPr>
          <w:rFonts w:ascii="仿宋_GB2312" w:hAnsi="黑体" w:eastAsia="仿宋"/>
          <w:color w:val="auto"/>
          <w:sz w:val="28"/>
          <w:szCs w:val="28"/>
          <w:highlight w:val="none"/>
        </w:rPr>
      </w:pPr>
      <w:r>
        <w:rPr>
          <w:rFonts w:ascii="仿宋_GB2312" w:hAnsi="黑体" w:eastAsia="仿宋"/>
          <w:color w:val="auto"/>
          <w:sz w:val="28"/>
          <w:szCs w:val="28"/>
          <w:highlight w:val="none"/>
        </w:rPr>
        <w:t>5</w:t>
      </w: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如我方</w:t>
      </w:r>
      <w:r>
        <w:rPr>
          <w:rFonts w:hint="eastAsia" w:ascii="仿宋_GB2312" w:hAnsi="黑体" w:eastAsia="仿宋"/>
          <w:color w:val="auto"/>
          <w:sz w:val="28"/>
          <w:szCs w:val="28"/>
          <w:highlight w:val="none"/>
        </w:rPr>
        <w:t>成交</w:t>
      </w:r>
      <w:r>
        <w:rPr>
          <w:rFonts w:ascii="仿宋_GB2312" w:hAnsi="黑体" w:eastAsia="仿宋"/>
          <w:color w:val="auto"/>
          <w:sz w:val="28"/>
          <w:szCs w:val="28"/>
          <w:highlight w:val="none"/>
        </w:rPr>
        <w:t>，我方承诺：</w:t>
      </w:r>
    </w:p>
    <w:p w14:paraId="756F75B1">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1）在收到成交通知书后，在成交通知书规定的期限内与你方签订合同；</w:t>
      </w:r>
    </w:p>
    <w:p w14:paraId="44156E51">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2）在签订合同时不向你方提出附加条件；</w:t>
      </w:r>
    </w:p>
    <w:p w14:paraId="04286674">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3）按照采购文件要求提交履约保证金；</w:t>
      </w:r>
    </w:p>
    <w:p w14:paraId="655A2930">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4）在合同约定的期限内完成合同规定的全部义务。</w:t>
      </w:r>
    </w:p>
    <w:p w14:paraId="07C6A9A9">
      <w:pPr>
        <w:pStyle w:val="21"/>
        <w:ind w:firstLine="560" w:firstLineChars="200"/>
        <w:rPr>
          <w:rFonts w:hint="eastAsia" w:eastAsia="仿宋"/>
          <w:lang w:eastAsia="zh-CN"/>
        </w:rPr>
      </w:pPr>
      <w:r>
        <w:rPr>
          <w:rFonts w:hint="default" w:ascii="仿宋_GB2312" w:hAnsi="黑体" w:eastAsia="仿宋" w:cstheme="minorBidi"/>
          <w:color w:val="auto"/>
          <w:kern w:val="2"/>
          <w:sz w:val="28"/>
          <w:szCs w:val="28"/>
          <w:highlight w:val="none"/>
          <w:lang w:eastAsia="zh-CN"/>
        </w:rPr>
        <w:t>（</w:t>
      </w:r>
      <w:r>
        <w:rPr>
          <w:rFonts w:hint="default" w:ascii="仿宋_GB2312" w:hAnsi="黑体" w:eastAsia="仿宋" w:cstheme="minorBidi"/>
          <w:color w:val="auto"/>
          <w:kern w:val="2"/>
          <w:sz w:val="28"/>
          <w:szCs w:val="28"/>
          <w:highlight w:val="none"/>
          <w:lang w:val="en-US" w:eastAsia="zh-CN"/>
        </w:rPr>
        <w:t>5</w:t>
      </w:r>
      <w:r>
        <w:rPr>
          <w:rFonts w:hint="default" w:ascii="仿宋_GB2312" w:hAnsi="黑体" w:eastAsia="仿宋" w:cstheme="minorBidi"/>
          <w:color w:val="auto"/>
          <w:kern w:val="2"/>
          <w:sz w:val="28"/>
          <w:szCs w:val="28"/>
          <w:highlight w:val="none"/>
          <w:lang w:eastAsia="zh-CN"/>
        </w:rPr>
        <w:t>）如放弃成交，我方依法</w:t>
      </w:r>
      <w:r>
        <w:rPr>
          <w:rFonts w:hint="eastAsia" w:ascii="仿宋_GB2312" w:hAnsi="黑体" w:eastAsia="仿宋"/>
          <w:color w:val="auto"/>
          <w:sz w:val="28"/>
          <w:szCs w:val="28"/>
          <w:highlight w:val="none"/>
          <w:lang w:eastAsia="zh-CN"/>
        </w:rPr>
        <w:t>承担相应的法律责任。</w:t>
      </w:r>
    </w:p>
    <w:p w14:paraId="739DE4C0">
      <w:pPr>
        <w:spacing w:line="360" w:lineRule="auto"/>
        <w:ind w:firstLine="560" w:firstLineChars="200"/>
        <w:rPr>
          <w:rFonts w:ascii="仿宋_GB2312" w:hAnsi="黑体" w:eastAsia="仿宋"/>
          <w:color w:val="auto"/>
          <w:sz w:val="28"/>
          <w:szCs w:val="28"/>
          <w:highlight w:val="none"/>
        </w:rPr>
      </w:pPr>
      <w:r>
        <w:rPr>
          <w:rFonts w:ascii="仿宋_GB2312" w:hAnsi="黑体" w:eastAsia="仿宋"/>
          <w:color w:val="auto"/>
          <w:sz w:val="28"/>
          <w:szCs w:val="28"/>
          <w:highlight w:val="none"/>
        </w:rPr>
        <w:t>6</w:t>
      </w:r>
      <w:r>
        <w:rPr>
          <w:rFonts w:hint="eastAsia" w:ascii="仿宋_GB2312" w:hAnsi="黑体" w:eastAsia="仿宋"/>
          <w:color w:val="auto"/>
          <w:sz w:val="28"/>
          <w:szCs w:val="28"/>
          <w:highlight w:val="none"/>
        </w:rPr>
        <w:t>.我方在此声明，所递交的响应文件及有关资料内容完整、真实和准确，且不存在</w:t>
      </w:r>
      <w:r>
        <w:rPr>
          <w:rFonts w:hint="eastAsia" w:ascii="仿宋_GB2312" w:hAnsi="黑体" w:eastAsia="仿宋"/>
          <w:color w:val="auto"/>
          <w:sz w:val="28"/>
          <w:szCs w:val="28"/>
          <w:highlight w:val="none"/>
          <w:lang w:eastAsia="zh-CN"/>
        </w:rPr>
        <w:t>采购公告（采购邀请书）</w:t>
      </w:r>
      <w:r>
        <w:rPr>
          <w:rFonts w:hint="eastAsia" w:ascii="仿宋_GB2312" w:hAnsi="黑体" w:eastAsia="仿宋"/>
          <w:color w:val="auto"/>
          <w:sz w:val="28"/>
          <w:szCs w:val="28"/>
          <w:highlight w:val="none"/>
        </w:rPr>
        <w:t>中供应商不得存在的情形。</w:t>
      </w:r>
    </w:p>
    <w:p w14:paraId="3D52FC60">
      <w:pPr>
        <w:spacing w:line="360" w:lineRule="auto"/>
        <w:ind w:firstLine="560" w:firstLineChars="200"/>
        <w:rPr>
          <w:rFonts w:ascii="仿宋_GB2312" w:hAnsi="黑体" w:eastAsia="仿宋"/>
          <w:color w:val="auto"/>
          <w:sz w:val="28"/>
          <w:szCs w:val="28"/>
          <w:highlight w:val="none"/>
        </w:rPr>
      </w:pPr>
      <w:r>
        <w:rPr>
          <w:rFonts w:ascii="仿宋_GB2312" w:hAnsi="黑体" w:eastAsia="仿宋"/>
          <w:color w:val="auto"/>
          <w:sz w:val="28"/>
          <w:szCs w:val="28"/>
          <w:highlight w:val="none"/>
        </w:rPr>
        <w:t>7</w:t>
      </w:r>
      <w:r>
        <w:rPr>
          <w:rFonts w:hint="eastAsia" w:ascii="仿宋_GB2312" w:hAnsi="黑体" w:eastAsia="仿宋"/>
          <w:color w:val="auto"/>
          <w:sz w:val="28"/>
          <w:szCs w:val="28"/>
          <w:highlight w:val="none"/>
        </w:rPr>
        <w:t>.</w:t>
      </w:r>
      <w:r>
        <w:rPr>
          <w:rFonts w:hint="eastAsia" w:ascii="仿宋_GB2312" w:hAnsi="黑体" w:eastAsia="仿宋"/>
          <w:color w:val="auto"/>
          <w:sz w:val="28"/>
          <w:szCs w:val="28"/>
          <w:highlight w:val="none"/>
          <w:u w:val="single"/>
        </w:rPr>
        <w:t xml:space="preserve">       （其他补充说明）</w:t>
      </w:r>
      <w:r>
        <w:rPr>
          <w:rFonts w:hint="eastAsia" w:ascii="仿宋_GB2312" w:hAnsi="黑体" w:eastAsia="仿宋"/>
          <w:color w:val="auto"/>
          <w:sz w:val="28"/>
          <w:szCs w:val="28"/>
          <w:highlight w:val="none"/>
        </w:rPr>
        <w:t>。</w:t>
      </w:r>
    </w:p>
    <w:p w14:paraId="4D3C115C">
      <w:pPr>
        <w:adjustRightInd w:val="0"/>
        <w:snapToGrid w:val="0"/>
        <w:spacing w:line="600" w:lineRule="exact"/>
        <w:ind w:left="1" w:firstLine="551" w:firstLineChars="197"/>
        <w:jc w:val="left"/>
        <w:rPr>
          <w:rFonts w:ascii="仿宋_GB2312" w:eastAsia="仿宋" w:hAnsiTheme="minorEastAsia"/>
          <w:color w:val="auto"/>
          <w:sz w:val="28"/>
          <w:szCs w:val="28"/>
          <w:highlight w:val="none"/>
        </w:rPr>
      </w:pPr>
    </w:p>
    <w:p w14:paraId="03F86EC2">
      <w:pPr>
        <w:adjustRightInd w:val="0"/>
        <w:snapToGrid w:val="0"/>
        <w:spacing w:line="600" w:lineRule="exact"/>
        <w:ind w:left="1" w:firstLine="551" w:firstLineChars="197"/>
        <w:jc w:val="left"/>
        <w:rPr>
          <w:rFonts w:ascii="仿宋_GB2312" w:eastAsia="仿宋" w:hAnsiTheme="minorEastAsia"/>
          <w:color w:val="auto"/>
          <w:sz w:val="28"/>
          <w:szCs w:val="28"/>
          <w:highlight w:val="none"/>
        </w:rPr>
      </w:pPr>
    </w:p>
    <w:p w14:paraId="3F063516">
      <w:pPr>
        <w:adjustRightInd w:val="0"/>
        <w:snapToGrid w:val="0"/>
        <w:spacing w:line="600" w:lineRule="exact"/>
        <w:ind w:left="1" w:firstLine="551" w:firstLineChars="197"/>
        <w:jc w:val="righ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供应商：</w:t>
      </w: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（单位公章）</w:t>
      </w:r>
    </w:p>
    <w:p w14:paraId="6AAD6D9D">
      <w:pPr>
        <w:adjustRightInd w:val="0"/>
        <w:snapToGrid w:val="0"/>
        <w:spacing w:line="600" w:lineRule="exact"/>
        <w:ind w:left="1" w:firstLine="551" w:firstLineChars="197"/>
        <w:jc w:val="righ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lang w:eastAsia="zh-CN"/>
        </w:rPr>
        <w:t>法定代表人/负责人</w:t>
      </w:r>
      <w:r>
        <w:rPr>
          <w:rFonts w:hint="eastAsia" w:ascii="仿宋_GB2312" w:eastAsia="仿宋" w:hAnsiTheme="minorEastAsia"/>
          <w:color w:val="auto"/>
          <w:sz w:val="28"/>
          <w:szCs w:val="28"/>
          <w:highlight w:val="none"/>
        </w:rPr>
        <w:t>或委托代理人：</w:t>
      </w: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（签字或盖章）</w:t>
      </w:r>
    </w:p>
    <w:p w14:paraId="67001583">
      <w:pPr>
        <w:adjustRightInd w:val="0"/>
        <w:snapToGrid w:val="0"/>
        <w:spacing w:line="600" w:lineRule="exact"/>
        <w:ind w:left="1" w:firstLine="3771" w:firstLineChars="1347"/>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地址：</w:t>
      </w:r>
      <w:r>
        <w:rPr>
          <w:rFonts w:hint="eastAsia" w:ascii="仿宋_GB2312" w:eastAsia="仿宋" w:hAnsiTheme="minorEastAsia"/>
          <w:color w:val="auto"/>
          <w:sz w:val="28"/>
          <w:szCs w:val="28"/>
          <w:highlight w:val="none"/>
          <w:u w:val="single"/>
        </w:rPr>
        <w:t xml:space="preserve">                              </w:t>
      </w:r>
    </w:p>
    <w:p w14:paraId="2590D1FB">
      <w:pPr>
        <w:adjustRightInd w:val="0"/>
        <w:snapToGrid w:val="0"/>
        <w:spacing w:line="600" w:lineRule="exact"/>
        <w:ind w:left="1" w:firstLine="3771" w:firstLineChars="1347"/>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电子邮箱：</w:t>
      </w:r>
      <w:r>
        <w:rPr>
          <w:rFonts w:hint="eastAsia" w:ascii="仿宋_GB2312" w:eastAsia="仿宋" w:hAnsiTheme="minorEastAsia"/>
          <w:color w:val="auto"/>
          <w:sz w:val="28"/>
          <w:szCs w:val="28"/>
          <w:highlight w:val="none"/>
          <w:u w:val="single"/>
        </w:rPr>
        <w:t xml:space="preserve">                          </w:t>
      </w:r>
    </w:p>
    <w:p w14:paraId="573E822A">
      <w:pPr>
        <w:adjustRightInd w:val="0"/>
        <w:snapToGrid w:val="0"/>
        <w:spacing w:line="600" w:lineRule="exact"/>
        <w:ind w:left="1" w:firstLine="3771" w:firstLineChars="1347"/>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电话：</w:t>
      </w:r>
      <w:r>
        <w:rPr>
          <w:rFonts w:hint="eastAsia" w:ascii="仿宋_GB2312" w:eastAsia="仿宋" w:hAnsiTheme="minorEastAsia"/>
          <w:color w:val="auto"/>
          <w:sz w:val="28"/>
          <w:szCs w:val="28"/>
          <w:highlight w:val="none"/>
          <w:u w:val="single"/>
        </w:rPr>
        <w:t xml:space="preserve">                              </w:t>
      </w:r>
    </w:p>
    <w:p w14:paraId="1044BA1F">
      <w:pPr>
        <w:adjustRightInd w:val="0"/>
        <w:snapToGrid w:val="0"/>
        <w:spacing w:line="600" w:lineRule="exact"/>
        <w:ind w:left="1" w:firstLine="3771" w:firstLineChars="1347"/>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传真：</w:t>
      </w:r>
      <w:r>
        <w:rPr>
          <w:rFonts w:hint="eastAsia" w:ascii="仿宋_GB2312" w:eastAsia="仿宋" w:hAnsiTheme="minorEastAsia"/>
          <w:color w:val="auto"/>
          <w:sz w:val="28"/>
          <w:szCs w:val="28"/>
          <w:highlight w:val="none"/>
          <w:u w:val="single"/>
        </w:rPr>
        <w:t xml:space="preserve">                              </w:t>
      </w:r>
    </w:p>
    <w:p w14:paraId="5365D2CF">
      <w:pPr>
        <w:spacing w:line="600" w:lineRule="exact"/>
        <w:ind w:left="1" w:firstLine="551" w:firstLineChars="197"/>
        <w:jc w:val="right"/>
        <w:rPr>
          <w:rFonts w:hint="eastAsia"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年</w:t>
      </w: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月</w:t>
      </w: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日</w:t>
      </w:r>
    </w:p>
    <w:p w14:paraId="66AAA69D">
      <w:pPr>
        <w:rPr>
          <w:rFonts w:hint="eastAsia" w:asciiTheme="minorEastAsia" w:hAnsiTheme="minorEastAsia" w:eastAsiaTheme="minorEastAsia"/>
          <w:color w:val="auto"/>
          <w:sz w:val="28"/>
          <w:szCs w:val="28"/>
          <w:highlight w:val="none"/>
        </w:rPr>
      </w:pPr>
      <w:bookmarkStart w:id="77" w:name="_Toc87616395"/>
      <w:bookmarkStart w:id="78" w:name="_Toc22527"/>
      <w:bookmarkStart w:id="79" w:name="_Toc88209958"/>
      <w:bookmarkStart w:id="80" w:name="_Toc29833"/>
      <w:r>
        <w:rPr>
          <w:rFonts w:hint="eastAsia" w:asciiTheme="minorEastAsia" w:hAnsiTheme="minorEastAsia" w:eastAsiaTheme="minorEastAsia"/>
          <w:color w:val="auto"/>
          <w:sz w:val="28"/>
          <w:szCs w:val="28"/>
          <w:highlight w:val="none"/>
        </w:rPr>
        <w:br w:type="page"/>
      </w:r>
    </w:p>
    <w:p w14:paraId="6788CC53">
      <w:pPr>
        <w:spacing w:line="360" w:lineRule="auto"/>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2.</w:t>
      </w:r>
      <w:r>
        <w:rPr>
          <w:rFonts w:hint="eastAsia" w:ascii="黑体" w:hAnsi="黑体" w:eastAsia="黑体" w:cs="黑体"/>
          <w:b/>
          <w:bCs/>
          <w:color w:val="auto"/>
          <w:sz w:val="32"/>
          <w:szCs w:val="32"/>
          <w:highlight w:val="none"/>
          <w:lang w:eastAsia="zh-CN"/>
        </w:rPr>
        <w:t>法定代表人/负责人</w:t>
      </w:r>
      <w:r>
        <w:rPr>
          <w:rFonts w:hint="eastAsia" w:ascii="黑体" w:hAnsi="黑体" w:eastAsia="黑体" w:cs="黑体"/>
          <w:b/>
          <w:bCs/>
          <w:color w:val="auto"/>
          <w:sz w:val="32"/>
          <w:szCs w:val="32"/>
          <w:highlight w:val="none"/>
        </w:rPr>
        <w:t>证明或授权委托书</w:t>
      </w:r>
      <w:bookmarkEnd w:id="77"/>
      <w:bookmarkEnd w:id="78"/>
      <w:bookmarkEnd w:id="79"/>
      <w:bookmarkEnd w:id="80"/>
    </w:p>
    <w:p w14:paraId="500C3155">
      <w:pPr>
        <w:spacing w:line="360" w:lineRule="auto"/>
        <w:rPr>
          <w:color w:val="auto"/>
          <w:highlight w:val="none"/>
        </w:rPr>
      </w:pPr>
      <w:r>
        <w:rPr>
          <w:rFonts w:hint="eastAsia" w:ascii="仿宋_GB2312" w:hAnsi="黑体" w:eastAsia="仿宋"/>
          <w:color w:val="auto"/>
          <w:sz w:val="28"/>
          <w:szCs w:val="28"/>
          <w:highlight w:val="none"/>
        </w:rPr>
        <w:t>2.1</w:t>
      </w:r>
      <w:r>
        <w:rPr>
          <w:rFonts w:hint="eastAsia" w:ascii="仿宋_GB2312" w:hAnsi="黑体" w:eastAsia="仿宋"/>
          <w:color w:val="auto"/>
          <w:sz w:val="28"/>
          <w:szCs w:val="28"/>
          <w:highlight w:val="none"/>
          <w:lang w:eastAsia="zh-CN"/>
        </w:rPr>
        <w:t>法定代表人/负责人</w:t>
      </w:r>
      <w:r>
        <w:rPr>
          <w:rFonts w:hint="eastAsia" w:ascii="仿宋_GB2312" w:hAnsi="黑体" w:eastAsia="仿宋"/>
          <w:color w:val="auto"/>
          <w:sz w:val="28"/>
          <w:szCs w:val="28"/>
          <w:highlight w:val="none"/>
        </w:rPr>
        <w:t>证明格式</w:t>
      </w:r>
    </w:p>
    <w:p w14:paraId="24A8FC98">
      <w:pPr>
        <w:widowControl/>
        <w:adjustRightInd w:val="0"/>
        <w:snapToGrid w:val="0"/>
        <w:spacing w:beforeLines="50" w:afterLines="50" w:line="600" w:lineRule="exact"/>
        <w:jc w:val="center"/>
        <w:rPr>
          <w:rFonts w:ascii="方正小标宋简体" w:hAnsi="Times New Roman" w:eastAsia="仿宋" w:cs="Tahoma"/>
          <w:color w:val="auto"/>
          <w:kern w:val="0"/>
          <w:sz w:val="44"/>
          <w:szCs w:val="44"/>
          <w:highlight w:val="none"/>
        </w:rPr>
      </w:pPr>
      <w:r>
        <w:rPr>
          <w:rFonts w:hint="eastAsia" w:ascii="方正小标宋简体" w:hAnsi="Times New Roman" w:eastAsia="仿宋" w:cs="Tahoma"/>
          <w:color w:val="auto"/>
          <w:kern w:val="0"/>
          <w:sz w:val="44"/>
          <w:szCs w:val="44"/>
          <w:highlight w:val="none"/>
          <w:lang w:eastAsia="zh-CN"/>
        </w:rPr>
        <w:t>法定代表人/负责人</w:t>
      </w:r>
      <w:r>
        <w:rPr>
          <w:rFonts w:hint="eastAsia" w:ascii="方正小标宋简体" w:hAnsi="Times New Roman" w:eastAsia="仿宋" w:cs="Tahoma"/>
          <w:color w:val="auto"/>
          <w:kern w:val="0"/>
          <w:sz w:val="44"/>
          <w:szCs w:val="44"/>
          <w:highlight w:val="none"/>
        </w:rPr>
        <w:t>证明书</w:t>
      </w:r>
    </w:p>
    <w:p w14:paraId="353D9E85">
      <w:pPr>
        <w:pStyle w:val="38"/>
        <w:keepNext w:val="0"/>
        <w:keepLines w:val="0"/>
        <w:pageBreakBefore w:val="0"/>
        <w:widowControl w:val="0"/>
        <w:kinsoku/>
        <w:wordWrap/>
        <w:overflowPunct/>
        <w:topLinePunct w:val="0"/>
        <w:bidi w:val="0"/>
        <w:adjustRightInd w:val="0"/>
        <w:snapToGrid w:val="0"/>
        <w:spacing w:after="0" w:line="540" w:lineRule="exact"/>
        <w:ind w:firstLine="600" w:firstLineChars="200"/>
        <w:jc w:val="both"/>
        <w:textAlignment w:val="auto"/>
        <w:rPr>
          <w:rFonts w:ascii="仿宋_GB2312" w:hAnsi="宋体" w:eastAsia="仿宋" w:cs="Times New Roman"/>
          <w:color w:val="auto"/>
          <w:sz w:val="30"/>
          <w:szCs w:val="30"/>
          <w:highlight w:val="none"/>
          <w:u w:val="single"/>
        </w:rPr>
      </w:pPr>
      <w:r>
        <w:rPr>
          <w:rFonts w:hint="eastAsia" w:ascii="仿宋_GB2312" w:hAnsi="宋体" w:eastAsia="仿宋" w:cs="Times New Roman"/>
          <w:color w:val="auto"/>
          <w:sz w:val="30"/>
          <w:szCs w:val="30"/>
          <w:highlight w:val="none"/>
        </w:rPr>
        <w:t>供应商名称：</w:t>
      </w:r>
      <w:r>
        <w:rPr>
          <w:rFonts w:hint="eastAsia" w:ascii="仿宋_GB2312" w:hAnsi="宋体" w:eastAsia="仿宋" w:cs="Times New Roman"/>
          <w:color w:val="auto"/>
          <w:sz w:val="30"/>
          <w:szCs w:val="30"/>
          <w:highlight w:val="none"/>
          <w:u w:val="single"/>
        </w:rPr>
        <w:t xml:space="preserve">                          </w:t>
      </w:r>
    </w:p>
    <w:p w14:paraId="74EB576B">
      <w:pPr>
        <w:pStyle w:val="11"/>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u w:val="single"/>
        </w:rPr>
      </w:pPr>
      <w:r>
        <w:rPr>
          <w:rFonts w:hint="eastAsia" w:ascii="仿宋_GB2312" w:hAnsi="宋体" w:eastAsia="仿宋" w:cs="Times New Roman"/>
          <w:color w:val="auto"/>
          <w:sz w:val="30"/>
          <w:szCs w:val="30"/>
          <w:highlight w:val="none"/>
        </w:rPr>
        <w:t>单位性质：</w:t>
      </w:r>
      <w:r>
        <w:rPr>
          <w:rFonts w:hint="eastAsia" w:ascii="仿宋_GB2312" w:hAnsi="宋体" w:eastAsia="仿宋" w:cs="Times New Roman"/>
          <w:color w:val="auto"/>
          <w:sz w:val="30"/>
          <w:szCs w:val="30"/>
          <w:highlight w:val="none"/>
          <w:u w:val="single"/>
        </w:rPr>
        <w:t xml:space="preserve">                            </w:t>
      </w:r>
    </w:p>
    <w:p w14:paraId="5EC83C7B">
      <w:pPr>
        <w:pStyle w:val="37"/>
        <w:keepNext w:val="0"/>
        <w:keepLines w:val="0"/>
        <w:pageBreakBefore w:val="0"/>
        <w:widowControl w:val="0"/>
        <w:kinsoku/>
        <w:wordWrap/>
        <w:overflowPunct/>
        <w:topLinePunct w:val="0"/>
        <w:bidi w:val="0"/>
        <w:adjustRightInd w:val="0"/>
        <w:snapToGrid w:val="0"/>
        <w:spacing w:after="0" w:line="540" w:lineRule="exact"/>
        <w:ind w:firstLine="600" w:firstLineChars="200"/>
        <w:textAlignment w:val="auto"/>
        <w:rPr>
          <w:rFonts w:ascii="仿宋_GB2312" w:hAnsi="宋体" w:eastAsia="仿宋" w:cs="Times New Roman"/>
          <w:color w:val="auto"/>
          <w:sz w:val="30"/>
          <w:szCs w:val="30"/>
          <w:highlight w:val="none"/>
          <w:u w:val="single"/>
        </w:rPr>
      </w:pPr>
      <w:r>
        <w:rPr>
          <w:rFonts w:hint="eastAsia" w:ascii="仿宋_GB2312" w:hAnsi="宋体" w:eastAsia="仿宋" w:cs="Times New Roman"/>
          <w:color w:val="auto"/>
          <w:sz w:val="30"/>
          <w:szCs w:val="30"/>
          <w:highlight w:val="none"/>
        </w:rPr>
        <w:t>地    址：</w:t>
      </w:r>
      <w:r>
        <w:rPr>
          <w:rFonts w:hint="eastAsia" w:ascii="仿宋_GB2312" w:hAnsi="宋体" w:eastAsia="仿宋" w:cs="Times New Roman"/>
          <w:color w:val="auto"/>
          <w:sz w:val="30"/>
          <w:szCs w:val="30"/>
          <w:highlight w:val="none"/>
          <w:u w:val="single"/>
        </w:rPr>
        <w:t xml:space="preserve">                            </w:t>
      </w:r>
    </w:p>
    <w:p w14:paraId="12ECFCC9">
      <w:pPr>
        <w:pStyle w:val="11"/>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成立时间：</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年</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月</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日</w:t>
      </w:r>
    </w:p>
    <w:p w14:paraId="0421AA5E">
      <w:pPr>
        <w:pStyle w:val="11"/>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经营期限：</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 xml:space="preserve">   </w:t>
      </w:r>
    </w:p>
    <w:p w14:paraId="18EC3F86">
      <w:pPr>
        <w:pStyle w:val="11"/>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姓名：</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 xml:space="preserve"> 性别：</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 xml:space="preserve"> 年龄：</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 xml:space="preserve"> 身份证号码：</w:t>
      </w:r>
      <w:r>
        <w:rPr>
          <w:rFonts w:hint="eastAsia" w:ascii="仿宋_GB2312" w:hAnsi="宋体" w:eastAsia="仿宋" w:cs="Times New Roman"/>
          <w:color w:val="auto"/>
          <w:sz w:val="30"/>
          <w:szCs w:val="30"/>
          <w:highlight w:val="none"/>
          <w:u w:val="single"/>
        </w:rPr>
        <w:t xml:space="preserve">          </w:t>
      </w:r>
    </w:p>
    <w:p w14:paraId="20EF6954">
      <w:pPr>
        <w:pStyle w:val="11"/>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职务：</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系</w:t>
      </w:r>
      <w:r>
        <w:rPr>
          <w:rFonts w:hint="eastAsia" w:ascii="仿宋_GB2312" w:hAnsi="宋体" w:eastAsia="仿宋" w:cs="Times New Roman"/>
          <w:color w:val="auto"/>
          <w:sz w:val="30"/>
          <w:szCs w:val="30"/>
          <w:highlight w:val="none"/>
          <w:u w:val="single"/>
        </w:rPr>
        <w:t xml:space="preserve">     (供应商名称)       </w:t>
      </w:r>
      <w:r>
        <w:rPr>
          <w:rFonts w:hint="eastAsia" w:ascii="仿宋_GB2312" w:hAnsi="宋体" w:eastAsia="仿宋" w:cs="Times New Roman"/>
          <w:color w:val="auto"/>
          <w:sz w:val="30"/>
          <w:szCs w:val="30"/>
          <w:highlight w:val="none"/>
        </w:rPr>
        <w:t xml:space="preserve"> 的</w:t>
      </w:r>
      <w:r>
        <w:rPr>
          <w:rFonts w:hint="eastAsia" w:ascii="仿宋_GB2312" w:hAnsi="宋体" w:eastAsia="仿宋" w:cs="Times New Roman"/>
          <w:color w:val="auto"/>
          <w:sz w:val="30"/>
          <w:szCs w:val="30"/>
          <w:highlight w:val="none"/>
          <w:lang w:eastAsia="zh-CN"/>
        </w:rPr>
        <w:t>法定代表人/负责人</w:t>
      </w:r>
      <w:r>
        <w:rPr>
          <w:rFonts w:hint="eastAsia" w:ascii="仿宋_GB2312" w:hAnsi="宋体" w:eastAsia="仿宋" w:cs="Times New Roman"/>
          <w:color w:val="auto"/>
          <w:sz w:val="30"/>
          <w:szCs w:val="30"/>
          <w:highlight w:val="none"/>
        </w:rPr>
        <w:t>。</w:t>
      </w:r>
    </w:p>
    <w:p w14:paraId="52F73B27">
      <w:pPr>
        <w:pStyle w:val="11"/>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特此证明。</w:t>
      </w:r>
    </w:p>
    <w:p w14:paraId="0ECF7A2D">
      <w:pPr>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olor w:val="auto"/>
          <w:sz w:val="30"/>
          <w:szCs w:val="30"/>
          <w:highlight w:val="none"/>
        </w:rPr>
      </w:pPr>
      <w:r>
        <w:rPr>
          <w:rFonts w:hint="eastAsia" w:ascii="仿宋_GB2312" w:hAnsi="宋体" w:eastAsia="仿宋"/>
          <w:color w:val="auto"/>
          <w:sz w:val="30"/>
          <w:szCs w:val="30"/>
          <w:highlight w:val="none"/>
        </w:rPr>
        <w:t>附：</w:t>
      </w:r>
      <w:r>
        <w:rPr>
          <w:rFonts w:hint="eastAsia" w:ascii="仿宋_GB2312" w:hAnsi="宋体" w:eastAsia="仿宋"/>
          <w:color w:val="auto"/>
          <w:sz w:val="30"/>
          <w:szCs w:val="30"/>
          <w:highlight w:val="none"/>
          <w:lang w:eastAsia="zh-CN"/>
        </w:rPr>
        <w:t>法定代表人/负责人</w:t>
      </w:r>
      <w:r>
        <w:rPr>
          <w:rFonts w:hint="eastAsia" w:ascii="仿宋_GB2312" w:hAnsi="宋体" w:eastAsia="仿宋"/>
          <w:color w:val="auto"/>
          <w:sz w:val="30"/>
          <w:szCs w:val="30"/>
          <w:highlight w:val="none"/>
        </w:rPr>
        <w:t>身份证(正反两面)复印件</w:t>
      </w:r>
    </w:p>
    <w:p w14:paraId="0EC3D57E">
      <w:pPr>
        <w:pStyle w:val="11"/>
        <w:keepNext w:val="0"/>
        <w:keepLines w:val="0"/>
        <w:pageBreakBefore w:val="0"/>
        <w:kinsoku/>
        <w:wordWrap/>
        <w:overflowPunct/>
        <w:topLinePunct w:val="0"/>
        <w:bidi w:val="0"/>
        <w:adjustRightInd w:val="0"/>
        <w:snapToGrid w:val="0"/>
        <w:spacing w:line="540" w:lineRule="exact"/>
        <w:ind w:firstLine="3907" w:firstLineChars="1221"/>
        <w:textAlignment w:val="auto"/>
        <w:rPr>
          <w:rFonts w:ascii="仿宋_GB2312" w:hAnsi="宋体" w:eastAsia="仿宋" w:cs="Times New Roman"/>
          <w:color w:val="auto"/>
          <w:sz w:val="32"/>
          <w:szCs w:val="32"/>
          <w:highlight w:val="none"/>
        </w:rPr>
      </w:pPr>
    </w:p>
    <w:p w14:paraId="71792D2A">
      <w:pPr>
        <w:pStyle w:val="11"/>
        <w:keepNext w:val="0"/>
        <w:keepLines w:val="0"/>
        <w:pageBreakBefore w:val="0"/>
        <w:kinsoku/>
        <w:wordWrap/>
        <w:overflowPunct/>
        <w:topLinePunct w:val="0"/>
        <w:bidi w:val="0"/>
        <w:adjustRightInd w:val="0"/>
        <w:snapToGrid w:val="0"/>
        <w:spacing w:line="540" w:lineRule="exact"/>
        <w:ind w:firstLine="3663" w:firstLineChars="1221"/>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供应商：</w:t>
      </w:r>
      <w:r>
        <w:rPr>
          <w:rFonts w:hint="eastAsia" w:ascii="仿宋_GB2312" w:hAnsi="宋体" w:eastAsia="仿宋" w:cs="Times New Roman"/>
          <w:color w:val="auto"/>
          <w:sz w:val="30"/>
          <w:szCs w:val="30"/>
          <w:highlight w:val="none"/>
          <w:u w:val="single"/>
        </w:rPr>
        <w:t xml:space="preserve">       (盖单位章)      </w:t>
      </w:r>
    </w:p>
    <w:p w14:paraId="065E89F0">
      <w:pPr>
        <w:keepNext w:val="0"/>
        <w:keepLines w:val="0"/>
        <w:pageBreakBefore w:val="0"/>
        <w:widowControl/>
        <w:kinsoku/>
        <w:wordWrap/>
        <w:overflowPunct/>
        <w:topLinePunct w:val="0"/>
        <w:bidi w:val="0"/>
        <w:adjustRightInd w:val="0"/>
        <w:snapToGrid w:val="0"/>
        <w:spacing w:line="540" w:lineRule="exact"/>
        <w:jc w:val="right"/>
        <w:textAlignment w:val="auto"/>
        <w:rPr>
          <w:rFonts w:ascii="仿宋_GB2312" w:hAnsi="宋体" w:eastAsia="仿宋_GB2312"/>
          <w:color w:val="auto"/>
          <w:sz w:val="30"/>
          <w:szCs w:val="30"/>
          <w:highlight w:val="none"/>
        </w:rPr>
      </w:pPr>
      <w:r>
        <w:rPr>
          <w:rFonts w:hint="eastAsia" w:ascii="仿宋_GB2312" w:hAnsi="宋体" w:eastAsia="仿宋"/>
          <w:color w:val="auto"/>
          <w:sz w:val="30"/>
          <w:szCs w:val="30"/>
          <w:highlight w:val="none"/>
        </w:rPr>
        <w:t>日  期：</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年</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月</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日</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14:paraId="19EB0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14:paraId="15A7EC47">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 w:cs="仿宋_GB2312"/>
                <w:sz w:val="24"/>
                <w:szCs w:val="24"/>
              </w:rPr>
              <w:t>身份证复印件（</w:t>
            </w:r>
            <w:r>
              <w:rPr>
                <w:rFonts w:hint="eastAsia" w:ascii="仿宋_GB2312" w:hAnsi="仿宋_GB2312" w:eastAsia="仿宋" w:cs="仿宋_GB2312"/>
                <w:sz w:val="24"/>
                <w:szCs w:val="24"/>
                <w:lang w:val="en-US" w:eastAsia="zh-CN"/>
              </w:rPr>
              <w:t>人像</w:t>
            </w:r>
            <w:r>
              <w:rPr>
                <w:rFonts w:hint="eastAsia" w:ascii="仿宋_GB2312" w:hAnsi="仿宋_GB2312" w:eastAsia="仿宋" w:cs="仿宋_GB2312"/>
                <w:sz w:val="24"/>
                <w:szCs w:val="24"/>
              </w:rPr>
              <w:t>面）</w:t>
            </w:r>
          </w:p>
        </w:tc>
        <w:tc>
          <w:tcPr>
            <w:tcW w:w="4530" w:type="dxa"/>
            <w:vAlign w:val="center"/>
          </w:tcPr>
          <w:p w14:paraId="4FC4DA27">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 w:cs="仿宋_GB2312"/>
                <w:sz w:val="24"/>
                <w:szCs w:val="24"/>
              </w:rPr>
              <w:t>身份证复印件（</w:t>
            </w:r>
            <w:r>
              <w:rPr>
                <w:rFonts w:hint="eastAsia" w:ascii="仿宋_GB2312" w:hAnsi="仿宋_GB2312" w:eastAsia="仿宋" w:cs="仿宋_GB2312"/>
                <w:sz w:val="24"/>
                <w:szCs w:val="24"/>
                <w:lang w:val="en-US" w:eastAsia="zh-CN"/>
              </w:rPr>
              <w:t>国徽</w:t>
            </w:r>
            <w:r>
              <w:rPr>
                <w:rFonts w:hint="eastAsia" w:ascii="仿宋_GB2312" w:hAnsi="仿宋_GB2312" w:eastAsia="仿宋" w:cs="仿宋_GB2312"/>
                <w:sz w:val="24"/>
                <w:szCs w:val="24"/>
              </w:rPr>
              <w:t>面）</w:t>
            </w:r>
          </w:p>
        </w:tc>
      </w:tr>
      <w:tr w14:paraId="6195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vAlign w:val="top"/>
          </w:tcPr>
          <w:p w14:paraId="02EC6ABE">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sz w:val="28"/>
                <w:szCs w:val="28"/>
              </w:rPr>
            </w:pPr>
          </w:p>
        </w:tc>
        <w:tc>
          <w:tcPr>
            <w:tcW w:w="4530" w:type="dxa"/>
            <w:vAlign w:val="top"/>
          </w:tcPr>
          <w:p w14:paraId="50C2FC17">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sz w:val="28"/>
                <w:szCs w:val="28"/>
              </w:rPr>
            </w:pPr>
          </w:p>
        </w:tc>
      </w:tr>
    </w:tbl>
    <w:p w14:paraId="16928300">
      <w:pPr>
        <w:adjustRightInd w:val="0"/>
        <w:snapToGrid w:val="0"/>
        <w:spacing w:line="600" w:lineRule="exact"/>
        <w:ind w:firstLine="480"/>
        <w:rPr>
          <w:rFonts w:ascii="仿宋_GB2312" w:eastAsia="仿宋"/>
          <w:color w:val="auto"/>
          <w:highlight w:val="none"/>
        </w:rPr>
      </w:pPr>
      <w:r>
        <w:rPr>
          <w:rFonts w:hint="eastAsia" w:ascii="仿宋_GB2312" w:hAnsi="宋体" w:eastAsia="仿宋"/>
          <w:color w:val="auto"/>
          <w:kern w:val="0"/>
          <w:szCs w:val="21"/>
          <w:highlight w:val="none"/>
        </w:rPr>
        <w:t>注：</w:t>
      </w:r>
      <w:r>
        <w:rPr>
          <w:rFonts w:hint="eastAsia" w:ascii="仿宋_GB2312" w:hAnsi="宋体" w:eastAsia="仿宋"/>
          <w:color w:val="auto"/>
          <w:kern w:val="0"/>
          <w:szCs w:val="21"/>
          <w:highlight w:val="none"/>
          <w:lang w:eastAsia="zh-CN"/>
        </w:rPr>
        <w:t>法定代表人/负责人</w:t>
      </w:r>
      <w:r>
        <w:rPr>
          <w:rFonts w:hint="eastAsia" w:ascii="仿宋_GB2312" w:hAnsi="宋体" w:eastAsia="仿宋"/>
          <w:color w:val="auto"/>
          <w:kern w:val="0"/>
          <w:szCs w:val="21"/>
          <w:highlight w:val="none"/>
        </w:rPr>
        <w:t>证明书亦可采用工商行政管理局统一制订的格式。</w:t>
      </w:r>
    </w:p>
    <w:p w14:paraId="0F89F7BB">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
          <w:color w:val="auto"/>
          <w:sz w:val="28"/>
          <w:szCs w:val="28"/>
          <w:highlight w:val="none"/>
        </w:rPr>
        <w:t>2.2法人授权委托书</w:t>
      </w:r>
    </w:p>
    <w:p w14:paraId="43D09469">
      <w:pPr>
        <w:adjustRightInd w:val="0"/>
        <w:snapToGrid w:val="0"/>
        <w:spacing w:beforeLines="50" w:afterLines="50" w:line="600" w:lineRule="exact"/>
        <w:jc w:val="center"/>
        <w:rPr>
          <w:rFonts w:ascii="方正小标宋简体" w:hAnsi="Times New Roman" w:eastAsia="仿宋" w:cs="Tahoma"/>
          <w:color w:val="auto"/>
          <w:kern w:val="0"/>
          <w:sz w:val="44"/>
          <w:szCs w:val="44"/>
          <w:highlight w:val="none"/>
        </w:rPr>
      </w:pPr>
      <w:r>
        <w:rPr>
          <w:rFonts w:hint="eastAsia" w:ascii="方正小标宋简体" w:hAnsi="Times New Roman" w:eastAsia="仿宋" w:cs="Tahoma"/>
          <w:color w:val="auto"/>
          <w:kern w:val="0"/>
          <w:sz w:val="44"/>
          <w:szCs w:val="44"/>
          <w:highlight w:val="none"/>
          <w:lang w:eastAsia="zh-CN"/>
        </w:rPr>
        <w:t>法定代表人/负责人</w:t>
      </w:r>
      <w:r>
        <w:rPr>
          <w:rFonts w:hint="eastAsia" w:ascii="方正小标宋简体" w:hAnsi="Times New Roman" w:eastAsia="仿宋" w:cs="Tahoma"/>
          <w:color w:val="auto"/>
          <w:kern w:val="0"/>
          <w:sz w:val="44"/>
          <w:szCs w:val="44"/>
          <w:highlight w:val="none"/>
        </w:rPr>
        <w:t>授权委托书</w:t>
      </w:r>
    </w:p>
    <w:p w14:paraId="3476F3AF">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ascii="仿宋_GB2312" w:hAnsi="宋体" w:eastAsia="仿宋"/>
          <w:color w:val="auto"/>
          <w:sz w:val="30"/>
          <w:szCs w:val="30"/>
          <w:highlight w:val="none"/>
        </w:rPr>
      </w:pPr>
      <w:r>
        <w:rPr>
          <w:rFonts w:hint="eastAsia" w:ascii="仿宋_GB2312" w:hAnsi="宋体" w:eastAsia="仿宋"/>
          <w:color w:val="auto"/>
          <w:sz w:val="30"/>
          <w:szCs w:val="30"/>
          <w:highlight w:val="none"/>
        </w:rPr>
        <w:t>本人</w:t>
      </w:r>
      <w:r>
        <w:rPr>
          <w:rFonts w:hint="eastAsia" w:ascii="仿宋_GB2312" w:hAnsi="宋体" w:eastAsia="仿宋"/>
          <w:color w:val="auto"/>
          <w:sz w:val="30"/>
          <w:szCs w:val="30"/>
          <w:highlight w:val="none"/>
          <w:u w:val="single"/>
        </w:rPr>
        <w:t xml:space="preserve">   (姓名)    </w:t>
      </w:r>
      <w:r>
        <w:rPr>
          <w:rFonts w:hint="eastAsia" w:ascii="仿宋_GB2312" w:hAnsi="宋体" w:eastAsia="仿宋"/>
          <w:color w:val="auto"/>
          <w:sz w:val="30"/>
          <w:szCs w:val="30"/>
          <w:highlight w:val="none"/>
        </w:rPr>
        <w:t>系</w:t>
      </w:r>
      <w:r>
        <w:rPr>
          <w:rFonts w:hint="eastAsia" w:ascii="仿宋_GB2312" w:hAnsi="宋体" w:eastAsia="仿宋"/>
          <w:color w:val="auto"/>
          <w:sz w:val="30"/>
          <w:szCs w:val="30"/>
          <w:highlight w:val="none"/>
          <w:u w:val="single"/>
        </w:rPr>
        <w:t xml:space="preserve">        (供应商名称)          </w:t>
      </w:r>
      <w:r>
        <w:rPr>
          <w:rFonts w:hint="eastAsia" w:ascii="仿宋_GB2312" w:hAnsi="宋体" w:eastAsia="仿宋"/>
          <w:color w:val="auto"/>
          <w:sz w:val="30"/>
          <w:szCs w:val="30"/>
          <w:highlight w:val="none"/>
        </w:rPr>
        <w:t>的</w:t>
      </w:r>
      <w:r>
        <w:rPr>
          <w:rFonts w:hint="eastAsia" w:ascii="仿宋_GB2312" w:hAnsi="宋体" w:eastAsia="仿宋"/>
          <w:color w:val="auto"/>
          <w:sz w:val="30"/>
          <w:szCs w:val="30"/>
          <w:highlight w:val="none"/>
          <w:lang w:eastAsia="zh-CN"/>
        </w:rPr>
        <w:t>法定代表人/负责人</w:t>
      </w:r>
      <w:r>
        <w:rPr>
          <w:rFonts w:hint="eastAsia" w:ascii="仿宋_GB2312" w:hAnsi="宋体" w:eastAsia="仿宋"/>
          <w:color w:val="auto"/>
          <w:sz w:val="30"/>
          <w:szCs w:val="30"/>
          <w:highlight w:val="none"/>
        </w:rPr>
        <w:t>，现授权</w:t>
      </w:r>
      <w:r>
        <w:rPr>
          <w:rFonts w:hint="eastAsia" w:ascii="仿宋_GB2312" w:hAnsi="宋体" w:eastAsia="仿宋"/>
          <w:color w:val="auto"/>
          <w:sz w:val="30"/>
          <w:szCs w:val="30"/>
          <w:highlight w:val="none"/>
          <w:u w:val="single"/>
        </w:rPr>
        <w:t xml:space="preserve">   (姓名)   </w:t>
      </w:r>
      <w:r>
        <w:rPr>
          <w:rFonts w:hint="eastAsia" w:ascii="仿宋_GB2312" w:hAnsi="宋体" w:eastAsia="仿宋"/>
          <w:color w:val="auto"/>
          <w:sz w:val="30"/>
          <w:szCs w:val="30"/>
          <w:highlight w:val="none"/>
        </w:rPr>
        <w:t>为我方代理人。代理人根据授权，以我方名义签署、澄清、说明、提交、撤回、修改</w:t>
      </w:r>
      <w:r>
        <w:rPr>
          <w:rFonts w:hint="eastAsia" w:ascii="仿宋_GB2312" w:hAnsi="宋体" w:eastAsia="仿宋"/>
          <w:color w:val="auto"/>
          <w:sz w:val="30"/>
          <w:szCs w:val="30"/>
          <w:highlight w:val="none"/>
          <w:u w:val="single"/>
        </w:rPr>
        <w:t xml:space="preserve"> （项目名称、项目编号、标段/标包号）  </w:t>
      </w:r>
      <w:r>
        <w:rPr>
          <w:rFonts w:hint="eastAsia" w:ascii="仿宋_GB2312" w:hAnsi="宋体" w:eastAsia="仿宋"/>
          <w:color w:val="auto"/>
          <w:sz w:val="30"/>
          <w:szCs w:val="30"/>
          <w:highlight w:val="none"/>
        </w:rPr>
        <w:t>的响应文件、签订合同和处理有关事宜，其法律后果由我方承担。</w:t>
      </w:r>
    </w:p>
    <w:p w14:paraId="0CC023A1">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ascii="仿宋_GB2312" w:hAnsi="宋体" w:eastAsia="仿宋"/>
          <w:color w:val="auto"/>
          <w:sz w:val="30"/>
          <w:szCs w:val="30"/>
          <w:highlight w:val="none"/>
        </w:rPr>
      </w:pPr>
      <w:r>
        <w:rPr>
          <w:rFonts w:hint="eastAsia" w:ascii="仿宋_GB2312" w:hAnsi="宋体" w:eastAsia="仿宋"/>
          <w:color w:val="auto"/>
          <w:sz w:val="30"/>
          <w:szCs w:val="30"/>
          <w:highlight w:val="none"/>
        </w:rPr>
        <w:t>委托期限：</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w:t>
      </w:r>
    </w:p>
    <w:p w14:paraId="4354466F">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ascii="仿宋_GB2312" w:hAnsi="宋体" w:eastAsia="仿宋"/>
          <w:color w:val="auto"/>
          <w:sz w:val="30"/>
          <w:szCs w:val="30"/>
          <w:highlight w:val="none"/>
        </w:rPr>
      </w:pPr>
      <w:r>
        <w:rPr>
          <w:rFonts w:hint="eastAsia" w:ascii="仿宋_GB2312" w:hAnsi="宋体" w:eastAsia="仿宋"/>
          <w:color w:val="auto"/>
          <w:sz w:val="30"/>
          <w:szCs w:val="30"/>
          <w:highlight w:val="none"/>
        </w:rPr>
        <w:t>代理人无转委托权。</w:t>
      </w:r>
    </w:p>
    <w:p w14:paraId="0947691E">
      <w:pPr>
        <w:pStyle w:val="36"/>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00" w:firstLineChars="200"/>
        <w:textAlignment w:val="auto"/>
        <w:rPr>
          <w:rFonts w:hint="eastAsia" w:ascii="仿宋_GB2312" w:hAnsi="宋体" w:eastAsia="仿宋"/>
          <w:color w:val="auto"/>
          <w:sz w:val="30"/>
          <w:szCs w:val="30"/>
          <w:highlight w:val="none"/>
          <w:lang w:eastAsia="zh-CN"/>
        </w:rPr>
      </w:pPr>
      <w:r>
        <w:rPr>
          <w:rFonts w:hint="eastAsia" w:ascii="仿宋_GB2312" w:hAnsi="宋体" w:eastAsia="仿宋"/>
          <w:color w:val="auto"/>
          <w:sz w:val="30"/>
          <w:szCs w:val="30"/>
          <w:highlight w:val="none"/>
        </w:rPr>
        <w:t>附：</w:t>
      </w:r>
      <w:r>
        <w:rPr>
          <w:rFonts w:hint="eastAsia" w:ascii="仿宋_GB2312" w:hAnsi="宋体" w:eastAsia="仿宋"/>
          <w:color w:val="auto"/>
          <w:sz w:val="30"/>
          <w:szCs w:val="30"/>
          <w:highlight w:val="none"/>
          <w:lang w:val="en-US" w:eastAsia="zh-CN"/>
        </w:rPr>
        <w:t>1.</w:t>
      </w:r>
      <w:r>
        <w:rPr>
          <w:rFonts w:hint="eastAsia" w:ascii="仿宋_GB2312" w:hAnsi="宋体" w:eastAsia="仿宋"/>
          <w:color w:val="auto"/>
          <w:sz w:val="30"/>
          <w:szCs w:val="30"/>
          <w:highlight w:val="none"/>
        </w:rPr>
        <w:t>委托代理人身份证(正反两面)复印件</w:t>
      </w:r>
      <w:r>
        <w:rPr>
          <w:rFonts w:hint="eastAsia" w:ascii="仿宋_GB2312" w:hAnsi="宋体" w:eastAsia="仿宋"/>
          <w:color w:val="auto"/>
          <w:sz w:val="30"/>
          <w:szCs w:val="30"/>
          <w:highlight w:val="none"/>
          <w:lang w:eastAsia="zh-CN"/>
        </w:rPr>
        <w:t>，</w:t>
      </w:r>
      <w:r>
        <w:rPr>
          <w:rFonts w:hint="eastAsia" w:ascii="仿宋_GB2312" w:hAnsi="宋体" w:eastAsia="仿宋"/>
          <w:color w:val="auto"/>
          <w:sz w:val="30"/>
          <w:szCs w:val="30"/>
          <w:highlight w:val="none"/>
          <w:lang w:val="en-US" w:eastAsia="zh-CN"/>
        </w:rPr>
        <w:t>提供授权委托代理人身份证原件备查。</w:t>
      </w:r>
    </w:p>
    <w:p w14:paraId="4A2B55EE">
      <w:pPr>
        <w:pStyle w:val="36"/>
        <w:keepNext w:val="0"/>
        <w:keepLines w:val="0"/>
        <w:pageBreakBefore w:val="0"/>
        <w:widowControl w:val="0"/>
        <w:numPr>
          <w:ilvl w:val="-1"/>
          <w:numId w:val="0"/>
        </w:numPr>
        <w:kinsoku/>
        <w:wordWrap/>
        <w:overflowPunct/>
        <w:topLinePunct w:val="0"/>
        <w:autoSpaceDE/>
        <w:autoSpaceDN/>
        <w:bidi w:val="0"/>
        <w:adjustRightInd w:val="0"/>
        <w:snapToGrid w:val="0"/>
        <w:spacing w:line="600" w:lineRule="exact"/>
        <w:ind w:left="0" w:leftChars="0" w:firstLine="600" w:firstLineChars="200"/>
        <w:textAlignment w:val="auto"/>
        <w:rPr>
          <w:rFonts w:hint="eastAsia" w:ascii="仿宋_GB2312" w:hAnsi="宋体" w:eastAsia="仿宋"/>
          <w:color w:val="auto"/>
          <w:sz w:val="30"/>
          <w:szCs w:val="30"/>
          <w:highlight w:val="none"/>
          <w:lang w:val="en-US" w:eastAsia="zh-CN"/>
        </w:rPr>
      </w:pPr>
      <w:r>
        <w:rPr>
          <w:rFonts w:hint="eastAsia" w:ascii="仿宋_GB2312" w:hAnsi="宋体" w:eastAsia="仿宋"/>
          <w:color w:val="auto"/>
          <w:sz w:val="30"/>
          <w:szCs w:val="30"/>
          <w:highlight w:val="none"/>
          <w:lang w:val="en-US" w:eastAsia="zh-CN"/>
        </w:rPr>
        <w:t>2.提供授权代理人自公告发布当日前在本单位近一个月社保记录，以由社保行政主管部门出具并盖章的社保证明资料原件扫描件为准，加盖单位印章，否则为无效代理人，询价响应文件无效。</w:t>
      </w:r>
    </w:p>
    <w:p w14:paraId="2A30E2D4">
      <w:pPr>
        <w:pStyle w:val="36"/>
        <w:keepNext w:val="0"/>
        <w:keepLines w:val="0"/>
        <w:pageBreakBefore w:val="0"/>
        <w:numPr>
          <w:ilvl w:val="-1"/>
          <w:numId w:val="0"/>
        </w:numPr>
        <w:kinsoku/>
        <w:wordWrap/>
        <w:overflowPunct/>
        <w:topLinePunct w:val="0"/>
        <w:bidi w:val="0"/>
        <w:adjustRightInd w:val="0"/>
        <w:snapToGrid w:val="0"/>
        <w:spacing w:line="600" w:lineRule="exact"/>
        <w:ind w:left="0" w:leftChars="0" w:firstLine="0" w:firstLineChars="0"/>
        <w:textAlignment w:val="auto"/>
        <w:rPr>
          <w:rFonts w:hint="eastAsia" w:ascii="仿宋_GB2312" w:hAnsi="宋体" w:eastAsia="仿宋"/>
          <w:color w:val="auto"/>
          <w:sz w:val="30"/>
          <w:szCs w:val="30"/>
          <w:highlight w:val="none"/>
          <w:lang w:val="en-US" w:eastAsia="zh-CN"/>
        </w:rPr>
      </w:pPr>
    </w:p>
    <w:p w14:paraId="42047394">
      <w:pPr>
        <w:pStyle w:val="11"/>
        <w:keepNext w:val="0"/>
        <w:keepLines w:val="0"/>
        <w:pageBreakBefore w:val="0"/>
        <w:kinsoku/>
        <w:wordWrap/>
        <w:overflowPunct/>
        <w:topLinePunct w:val="0"/>
        <w:bidi w:val="0"/>
        <w:adjustRightInd w:val="0"/>
        <w:snapToGrid w:val="0"/>
        <w:spacing w:line="600" w:lineRule="exact"/>
        <w:ind w:firstLine="3618" w:firstLineChars="1005"/>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pacing w:val="30"/>
          <w:sz w:val="30"/>
          <w:szCs w:val="30"/>
          <w:highlight w:val="none"/>
        </w:rPr>
        <w:t>供应商</w:t>
      </w:r>
      <w:r>
        <w:rPr>
          <w:rFonts w:hint="eastAsia" w:ascii="仿宋_GB2312" w:hAnsi="宋体" w:eastAsia="仿宋" w:cs="Times New Roman"/>
          <w:color w:val="auto"/>
          <w:sz w:val="30"/>
          <w:szCs w:val="30"/>
          <w:highlight w:val="none"/>
        </w:rPr>
        <w:t>：</w:t>
      </w:r>
      <w:r>
        <w:rPr>
          <w:rFonts w:hint="eastAsia" w:ascii="仿宋_GB2312" w:hAnsi="宋体" w:eastAsia="仿宋" w:cs="Times New Roman"/>
          <w:color w:val="auto"/>
          <w:sz w:val="30"/>
          <w:szCs w:val="30"/>
          <w:highlight w:val="none"/>
          <w:u w:val="single"/>
        </w:rPr>
        <w:t xml:space="preserve">      (单位公章)         </w:t>
      </w:r>
    </w:p>
    <w:p w14:paraId="344F4359">
      <w:pPr>
        <w:pStyle w:val="11"/>
        <w:keepNext w:val="0"/>
        <w:keepLines w:val="0"/>
        <w:pageBreakBefore w:val="0"/>
        <w:kinsoku/>
        <w:wordWrap/>
        <w:overflowPunct/>
        <w:topLinePunct w:val="0"/>
        <w:bidi w:val="0"/>
        <w:adjustRightInd w:val="0"/>
        <w:snapToGrid w:val="0"/>
        <w:spacing w:line="600" w:lineRule="exact"/>
        <w:ind w:firstLine="3600" w:firstLineChars="1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lang w:eastAsia="zh-CN"/>
        </w:rPr>
        <w:t>法定代表人/负责人</w:t>
      </w:r>
      <w:r>
        <w:rPr>
          <w:rFonts w:hint="eastAsia" w:ascii="仿宋_GB2312" w:hAnsi="宋体" w:eastAsia="仿宋" w:cs="Times New Roman"/>
          <w:color w:val="auto"/>
          <w:sz w:val="30"/>
          <w:szCs w:val="30"/>
          <w:highlight w:val="none"/>
        </w:rPr>
        <w:t>：</w:t>
      </w:r>
      <w:r>
        <w:rPr>
          <w:rFonts w:hint="eastAsia" w:ascii="仿宋_GB2312" w:hAnsi="宋体" w:eastAsia="仿宋" w:cs="Times New Roman"/>
          <w:color w:val="auto"/>
          <w:sz w:val="30"/>
          <w:szCs w:val="30"/>
          <w:highlight w:val="none"/>
          <w:u w:val="single"/>
        </w:rPr>
        <w:t xml:space="preserve">       (签字)          </w:t>
      </w:r>
    </w:p>
    <w:p w14:paraId="2BA946F2">
      <w:pPr>
        <w:pStyle w:val="11"/>
        <w:keepNext w:val="0"/>
        <w:keepLines w:val="0"/>
        <w:pageBreakBefore w:val="0"/>
        <w:kinsoku/>
        <w:wordWrap/>
        <w:overflowPunct/>
        <w:topLinePunct w:val="0"/>
        <w:bidi w:val="0"/>
        <w:adjustRightInd w:val="0"/>
        <w:snapToGrid w:val="0"/>
        <w:spacing w:line="600" w:lineRule="exact"/>
        <w:ind w:firstLine="3600" w:firstLineChars="1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委托代理人：</w:t>
      </w:r>
      <w:r>
        <w:rPr>
          <w:rFonts w:hint="eastAsia" w:ascii="仿宋_GB2312" w:hAnsi="宋体" w:eastAsia="仿宋" w:cs="Times New Roman"/>
          <w:color w:val="auto"/>
          <w:sz w:val="30"/>
          <w:szCs w:val="30"/>
          <w:highlight w:val="none"/>
          <w:u w:val="single"/>
        </w:rPr>
        <w:t xml:space="preserve">       (签字)          </w:t>
      </w:r>
    </w:p>
    <w:p w14:paraId="2FCB4D9D">
      <w:pPr>
        <w:keepNext w:val="0"/>
        <w:keepLines w:val="0"/>
        <w:pageBreakBefore w:val="0"/>
        <w:widowControl/>
        <w:kinsoku/>
        <w:wordWrap/>
        <w:overflowPunct/>
        <w:topLinePunct w:val="0"/>
        <w:bidi w:val="0"/>
        <w:adjustRightInd w:val="0"/>
        <w:snapToGrid w:val="0"/>
        <w:spacing w:line="600" w:lineRule="exact"/>
        <w:jc w:val="right"/>
        <w:textAlignment w:val="auto"/>
        <w:rPr>
          <w:rFonts w:hint="eastAsia" w:ascii="仿宋_GB2312" w:hAnsi="宋体" w:eastAsia="仿宋"/>
          <w:color w:val="auto"/>
          <w:sz w:val="30"/>
          <w:szCs w:val="30"/>
          <w:highlight w:val="none"/>
        </w:rPr>
      </w:pPr>
      <w:r>
        <w:rPr>
          <w:rFonts w:hint="eastAsia" w:ascii="仿宋_GB2312" w:hAnsi="宋体" w:eastAsia="仿宋"/>
          <w:color w:val="auto"/>
          <w:sz w:val="30"/>
          <w:szCs w:val="30"/>
          <w:highlight w:val="none"/>
        </w:rPr>
        <w:t>日    期：</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年</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u w:val="single"/>
          <w:lang w:val="en-US" w:eastAsia="zh-CN"/>
        </w:rPr>
        <w:t xml:space="preserve">  </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月</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日</w:t>
      </w:r>
    </w:p>
    <w:p w14:paraId="6D532D39">
      <w:pPr>
        <w:pStyle w:val="21"/>
        <w:ind w:left="0" w:leftChars="0" w:firstLine="0" w:firstLineChars="0"/>
        <w:rPr>
          <w:rFonts w:hint="eastAsia" w:ascii="仿宋_GB2312" w:hAnsi="宋体" w:eastAsia="仿宋"/>
          <w:color w:val="auto"/>
          <w:sz w:val="30"/>
          <w:szCs w:val="30"/>
          <w:highlight w:val="none"/>
        </w:rPr>
      </w:pPr>
    </w:p>
    <w:p w14:paraId="0DFBA563">
      <w:pPr>
        <w:pStyle w:val="21"/>
        <w:ind w:left="0" w:leftChars="0" w:firstLine="0" w:firstLineChars="0"/>
        <w:rPr>
          <w:rFonts w:hint="eastAsia" w:ascii="仿宋_GB2312" w:hAnsi="宋体" w:eastAsia="仿宋_GB2312"/>
          <w:color w:val="auto"/>
          <w:sz w:val="30"/>
          <w:szCs w:val="30"/>
          <w:highlight w:val="none"/>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14:paraId="3CA4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14:paraId="02368A89">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vertAlign w:val="baseline"/>
              </w:rPr>
            </w:pPr>
            <w:r>
              <w:rPr>
                <w:rFonts w:hint="eastAsia" w:ascii="仿宋_GB2312" w:hAnsi="仿宋_GB2312" w:eastAsia="仿宋" w:cs="仿宋_GB2312"/>
                <w:sz w:val="28"/>
                <w:szCs w:val="28"/>
              </w:rPr>
              <w:t>身份证复印件（</w:t>
            </w:r>
            <w:r>
              <w:rPr>
                <w:rFonts w:hint="eastAsia" w:ascii="仿宋_GB2312" w:hAnsi="仿宋_GB2312" w:eastAsia="仿宋" w:cs="仿宋_GB2312"/>
                <w:sz w:val="28"/>
                <w:szCs w:val="28"/>
                <w:lang w:val="en-US" w:eastAsia="zh-CN"/>
              </w:rPr>
              <w:t>人像</w:t>
            </w:r>
            <w:r>
              <w:rPr>
                <w:rFonts w:hint="eastAsia" w:ascii="仿宋_GB2312" w:hAnsi="仿宋_GB2312" w:eastAsia="仿宋" w:cs="仿宋_GB2312"/>
                <w:sz w:val="28"/>
                <w:szCs w:val="28"/>
              </w:rPr>
              <w:t>面）</w:t>
            </w:r>
          </w:p>
        </w:tc>
        <w:tc>
          <w:tcPr>
            <w:tcW w:w="4530" w:type="dxa"/>
            <w:vAlign w:val="center"/>
          </w:tcPr>
          <w:p w14:paraId="5808F02A">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vertAlign w:val="baseline"/>
              </w:rPr>
            </w:pPr>
            <w:r>
              <w:rPr>
                <w:rFonts w:hint="eastAsia" w:ascii="仿宋_GB2312" w:hAnsi="仿宋_GB2312" w:eastAsia="仿宋" w:cs="仿宋_GB2312"/>
                <w:sz w:val="28"/>
                <w:szCs w:val="28"/>
              </w:rPr>
              <w:t>身份证复印件（</w:t>
            </w:r>
            <w:r>
              <w:rPr>
                <w:rFonts w:hint="eastAsia" w:ascii="仿宋_GB2312" w:hAnsi="仿宋_GB2312" w:eastAsia="仿宋" w:cs="仿宋_GB2312"/>
                <w:sz w:val="28"/>
                <w:szCs w:val="28"/>
                <w:lang w:val="en-US" w:eastAsia="zh-CN"/>
              </w:rPr>
              <w:t>国徽</w:t>
            </w:r>
            <w:r>
              <w:rPr>
                <w:rFonts w:hint="eastAsia" w:ascii="仿宋_GB2312" w:hAnsi="仿宋_GB2312" w:eastAsia="仿宋" w:cs="仿宋_GB2312"/>
                <w:sz w:val="28"/>
                <w:szCs w:val="28"/>
              </w:rPr>
              <w:t>面）</w:t>
            </w:r>
          </w:p>
        </w:tc>
      </w:tr>
      <w:tr w14:paraId="5C2D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4530" w:type="dxa"/>
            <w:vAlign w:val="top"/>
          </w:tcPr>
          <w:p w14:paraId="512B33E0">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sz w:val="28"/>
                <w:szCs w:val="28"/>
              </w:rPr>
            </w:pPr>
          </w:p>
        </w:tc>
        <w:tc>
          <w:tcPr>
            <w:tcW w:w="4530" w:type="dxa"/>
            <w:vAlign w:val="top"/>
          </w:tcPr>
          <w:p w14:paraId="430AAB1B">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sz w:val="28"/>
                <w:szCs w:val="28"/>
              </w:rPr>
            </w:pPr>
          </w:p>
        </w:tc>
      </w:tr>
    </w:tbl>
    <w:p w14:paraId="739443AE">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
          <w:color w:val="auto"/>
          <w:kern w:val="0"/>
          <w:szCs w:val="21"/>
          <w:highlight w:val="none"/>
        </w:rPr>
        <w:t>注：法人授权委托书亦可采用工商行政管理局统一制订的格式。</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4F42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14:paraId="71FBBDC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ascii="宋体" w:hAnsi="宋体"/>
                <w:color w:val="auto"/>
                <w:sz w:val="24"/>
                <w:szCs w:val="24"/>
                <w:highlight w:val="none"/>
              </w:rPr>
            </w:pPr>
            <w:r>
              <w:rPr>
                <w:rFonts w:hint="eastAsia" w:ascii="仿宋_GB2312" w:hAnsi="仿宋_GB2312" w:eastAsia="仿宋" w:cs="仿宋_GB2312"/>
                <w:color w:val="auto"/>
                <w:sz w:val="28"/>
                <w:szCs w:val="28"/>
                <w:highlight w:val="none"/>
                <w:lang w:eastAsia="zh-CN"/>
              </w:rPr>
              <w:t>授权代理人自公告发布当日前在本单位近一个月社保记录，以由社保行政主管部门出具并盖章的社保证明资料原件扫描件为准，加盖单位印章。</w:t>
            </w:r>
          </w:p>
        </w:tc>
      </w:tr>
    </w:tbl>
    <w:p w14:paraId="0FC448E2">
      <w:pPr>
        <w:rPr>
          <w:rFonts w:ascii="仿宋" w:hAnsi="仿宋" w:eastAsia="仿宋" w:cs="仿宋_GB2312"/>
          <w:color w:val="auto"/>
          <w:sz w:val="28"/>
          <w:szCs w:val="28"/>
          <w:highlight w:val="none"/>
        </w:rPr>
      </w:pPr>
      <w:r>
        <w:rPr>
          <w:rFonts w:ascii="仿宋" w:hAnsi="仿宋" w:eastAsia="仿宋" w:cs="仿宋_GB2312"/>
          <w:color w:val="auto"/>
          <w:sz w:val="28"/>
          <w:szCs w:val="28"/>
          <w:highlight w:val="none"/>
        </w:rPr>
        <w:br w:type="page"/>
      </w:r>
    </w:p>
    <w:p w14:paraId="22C1DA4E">
      <w:pPr>
        <w:spacing w:line="360" w:lineRule="auto"/>
        <w:rPr>
          <w:rFonts w:hint="eastAsia" w:ascii="黑体" w:hAnsi="黑体" w:eastAsia="黑体" w:cs="黑体"/>
          <w:b/>
          <w:bCs/>
          <w:color w:val="auto"/>
          <w:sz w:val="32"/>
          <w:szCs w:val="32"/>
          <w:highlight w:val="none"/>
        </w:rPr>
      </w:pPr>
      <w:bookmarkStart w:id="81" w:name="_Toc8086"/>
      <w:bookmarkStart w:id="82" w:name="_Toc19830"/>
      <w:bookmarkStart w:id="83" w:name="_Toc87616400"/>
      <w:bookmarkStart w:id="84" w:name="_Toc88209963"/>
      <w:r>
        <w:rPr>
          <w:rFonts w:hint="eastAsia" w:ascii="黑体" w:hAnsi="黑体" w:eastAsia="黑体" w:cs="黑体"/>
          <w:b/>
          <w:bCs/>
          <w:color w:val="auto"/>
          <w:sz w:val="32"/>
          <w:szCs w:val="32"/>
          <w:highlight w:val="none"/>
          <w:lang w:val="en-US" w:eastAsia="zh-CN"/>
        </w:rPr>
        <w:t>3</w:t>
      </w:r>
      <w:r>
        <w:rPr>
          <w:rFonts w:hint="eastAsia" w:ascii="黑体" w:hAnsi="黑体" w:eastAsia="黑体" w:cs="黑体"/>
          <w:b/>
          <w:bCs/>
          <w:color w:val="auto"/>
          <w:sz w:val="32"/>
          <w:szCs w:val="32"/>
          <w:highlight w:val="none"/>
        </w:rPr>
        <w:t>.资格审查资料</w:t>
      </w:r>
      <w:bookmarkEnd w:id="81"/>
      <w:bookmarkEnd w:id="82"/>
      <w:bookmarkEnd w:id="83"/>
      <w:bookmarkEnd w:id="84"/>
    </w:p>
    <w:p w14:paraId="2B905D8B">
      <w:pPr>
        <w:spacing w:line="360" w:lineRule="auto"/>
        <w:rPr>
          <w:rFonts w:ascii="仿宋_GB2312" w:hAnsi="黑体" w:eastAsia="仿宋_GB2312"/>
          <w:color w:val="auto"/>
          <w:sz w:val="28"/>
          <w:szCs w:val="28"/>
          <w:highlight w:val="none"/>
        </w:rPr>
      </w:pPr>
      <w:r>
        <w:rPr>
          <w:rFonts w:hint="eastAsia" w:ascii="仿宋_GB2312" w:hAnsi="黑体" w:eastAsia="仿宋"/>
          <w:color w:val="auto"/>
          <w:sz w:val="28"/>
          <w:szCs w:val="28"/>
          <w:highlight w:val="none"/>
          <w:lang w:val="en-US" w:eastAsia="zh-CN"/>
        </w:rPr>
        <w:t>3</w:t>
      </w:r>
      <w:r>
        <w:rPr>
          <w:rFonts w:hint="eastAsia" w:ascii="仿宋_GB2312" w:hAnsi="黑体" w:eastAsia="仿宋"/>
          <w:color w:val="auto"/>
          <w:sz w:val="28"/>
          <w:szCs w:val="28"/>
          <w:highlight w:val="none"/>
        </w:rPr>
        <w:t>.1供应商基本情况表</w:t>
      </w:r>
    </w:p>
    <w:tbl>
      <w:tblPr>
        <w:tblStyle w:val="23"/>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14:paraId="332E1C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74CB513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供应商名称</w:t>
            </w:r>
          </w:p>
        </w:tc>
        <w:tc>
          <w:tcPr>
            <w:tcW w:w="7278" w:type="dxa"/>
            <w:gridSpan w:val="9"/>
            <w:vAlign w:val="center"/>
          </w:tcPr>
          <w:p w14:paraId="3BCCB82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14:paraId="759109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24BB37A2">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注册地址</w:t>
            </w:r>
          </w:p>
        </w:tc>
        <w:tc>
          <w:tcPr>
            <w:tcW w:w="3118" w:type="dxa"/>
            <w:gridSpan w:val="3"/>
            <w:vAlign w:val="center"/>
          </w:tcPr>
          <w:p w14:paraId="6F9C355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570" w:type="dxa"/>
            <w:gridSpan w:val="3"/>
            <w:vAlign w:val="center"/>
          </w:tcPr>
          <w:p w14:paraId="2D0DFE4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邮政编码</w:t>
            </w:r>
          </w:p>
        </w:tc>
        <w:tc>
          <w:tcPr>
            <w:tcW w:w="2590" w:type="dxa"/>
            <w:gridSpan w:val="3"/>
            <w:vAlign w:val="center"/>
          </w:tcPr>
          <w:p w14:paraId="31DB680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14:paraId="3BF69C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Merge w:val="restart"/>
            <w:vAlign w:val="center"/>
          </w:tcPr>
          <w:p w14:paraId="0A20890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联系方式</w:t>
            </w:r>
          </w:p>
        </w:tc>
        <w:tc>
          <w:tcPr>
            <w:tcW w:w="1134" w:type="dxa"/>
            <w:vAlign w:val="center"/>
          </w:tcPr>
          <w:p w14:paraId="4FA44B4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联系人</w:t>
            </w:r>
          </w:p>
        </w:tc>
        <w:tc>
          <w:tcPr>
            <w:tcW w:w="1984" w:type="dxa"/>
            <w:gridSpan w:val="2"/>
            <w:vAlign w:val="center"/>
          </w:tcPr>
          <w:p w14:paraId="6FA184C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570" w:type="dxa"/>
            <w:gridSpan w:val="3"/>
            <w:vAlign w:val="center"/>
          </w:tcPr>
          <w:p w14:paraId="437D5B6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电话</w:t>
            </w:r>
          </w:p>
        </w:tc>
        <w:tc>
          <w:tcPr>
            <w:tcW w:w="2590" w:type="dxa"/>
            <w:gridSpan w:val="3"/>
            <w:vAlign w:val="center"/>
          </w:tcPr>
          <w:p w14:paraId="356F589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14:paraId="6226E1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Merge w:val="continue"/>
            <w:vAlign w:val="center"/>
          </w:tcPr>
          <w:p w14:paraId="5735836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134" w:type="dxa"/>
            <w:vAlign w:val="center"/>
          </w:tcPr>
          <w:p w14:paraId="44ABB14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传真</w:t>
            </w:r>
          </w:p>
        </w:tc>
        <w:tc>
          <w:tcPr>
            <w:tcW w:w="1984" w:type="dxa"/>
            <w:gridSpan w:val="2"/>
            <w:vAlign w:val="center"/>
          </w:tcPr>
          <w:p w14:paraId="08A8055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570" w:type="dxa"/>
            <w:gridSpan w:val="3"/>
            <w:vAlign w:val="center"/>
          </w:tcPr>
          <w:p w14:paraId="531F275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网址</w:t>
            </w:r>
          </w:p>
        </w:tc>
        <w:tc>
          <w:tcPr>
            <w:tcW w:w="2590" w:type="dxa"/>
            <w:gridSpan w:val="3"/>
            <w:vAlign w:val="center"/>
          </w:tcPr>
          <w:p w14:paraId="7EC59BA2">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14:paraId="1389F1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60F874E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组织结构</w:t>
            </w:r>
          </w:p>
        </w:tc>
        <w:tc>
          <w:tcPr>
            <w:tcW w:w="7278" w:type="dxa"/>
            <w:gridSpan w:val="9"/>
            <w:vAlign w:val="center"/>
          </w:tcPr>
          <w:p w14:paraId="36ABB2F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14:paraId="44CE15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6D1AE40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_GB2312" w:eastAsia="仿宋_GB2312" w:hAnsiTheme="minorEastAsia"/>
                <w:color w:val="auto"/>
                <w:sz w:val="28"/>
                <w:szCs w:val="28"/>
                <w:highlight w:val="none"/>
                <w:lang w:eastAsia="zh-CN"/>
              </w:rPr>
            </w:pPr>
            <w:r>
              <w:rPr>
                <w:rFonts w:hint="eastAsia" w:ascii="仿宋_GB2312" w:eastAsia="仿宋" w:hAnsiTheme="minorEastAsia"/>
                <w:color w:val="auto"/>
                <w:sz w:val="28"/>
                <w:szCs w:val="28"/>
                <w:highlight w:val="none"/>
                <w:lang w:eastAsia="zh-CN"/>
              </w:rPr>
              <w:t>法定代表人/负责人</w:t>
            </w:r>
          </w:p>
        </w:tc>
        <w:tc>
          <w:tcPr>
            <w:tcW w:w="1134" w:type="dxa"/>
            <w:vAlign w:val="center"/>
          </w:tcPr>
          <w:p w14:paraId="6B2EB1C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姓名</w:t>
            </w:r>
          </w:p>
        </w:tc>
        <w:tc>
          <w:tcPr>
            <w:tcW w:w="966" w:type="dxa"/>
            <w:vAlign w:val="center"/>
          </w:tcPr>
          <w:p w14:paraId="59CB4B9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443" w:type="dxa"/>
            <w:gridSpan w:val="3"/>
            <w:vAlign w:val="center"/>
          </w:tcPr>
          <w:p w14:paraId="174EE54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技术职称</w:t>
            </w:r>
          </w:p>
        </w:tc>
        <w:tc>
          <w:tcPr>
            <w:tcW w:w="1145" w:type="dxa"/>
            <w:vAlign w:val="center"/>
          </w:tcPr>
          <w:p w14:paraId="46087CC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295" w:type="dxa"/>
            <w:gridSpan w:val="2"/>
            <w:vAlign w:val="center"/>
          </w:tcPr>
          <w:p w14:paraId="478004C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电话</w:t>
            </w:r>
          </w:p>
        </w:tc>
        <w:tc>
          <w:tcPr>
            <w:tcW w:w="1295" w:type="dxa"/>
            <w:vAlign w:val="center"/>
          </w:tcPr>
          <w:p w14:paraId="64D4288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14:paraId="0AE804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64694AF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技术负责人</w:t>
            </w:r>
          </w:p>
        </w:tc>
        <w:tc>
          <w:tcPr>
            <w:tcW w:w="1134" w:type="dxa"/>
            <w:vAlign w:val="center"/>
          </w:tcPr>
          <w:p w14:paraId="1739260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姓名</w:t>
            </w:r>
          </w:p>
        </w:tc>
        <w:tc>
          <w:tcPr>
            <w:tcW w:w="966" w:type="dxa"/>
            <w:vAlign w:val="center"/>
          </w:tcPr>
          <w:p w14:paraId="338EADE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443" w:type="dxa"/>
            <w:gridSpan w:val="3"/>
            <w:vAlign w:val="center"/>
          </w:tcPr>
          <w:p w14:paraId="5A89182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技术职称</w:t>
            </w:r>
          </w:p>
        </w:tc>
        <w:tc>
          <w:tcPr>
            <w:tcW w:w="1145" w:type="dxa"/>
            <w:vAlign w:val="center"/>
          </w:tcPr>
          <w:p w14:paraId="589F34B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295" w:type="dxa"/>
            <w:gridSpan w:val="2"/>
            <w:vAlign w:val="center"/>
          </w:tcPr>
          <w:p w14:paraId="3230530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电话</w:t>
            </w:r>
          </w:p>
        </w:tc>
        <w:tc>
          <w:tcPr>
            <w:tcW w:w="1295" w:type="dxa"/>
            <w:vAlign w:val="center"/>
          </w:tcPr>
          <w:p w14:paraId="4F261B72">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14:paraId="655432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1485757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成立时间</w:t>
            </w:r>
          </w:p>
        </w:tc>
        <w:tc>
          <w:tcPr>
            <w:tcW w:w="2100" w:type="dxa"/>
            <w:gridSpan w:val="2"/>
            <w:vAlign w:val="center"/>
          </w:tcPr>
          <w:p w14:paraId="626E642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5178" w:type="dxa"/>
            <w:gridSpan w:val="7"/>
            <w:vAlign w:val="center"/>
          </w:tcPr>
          <w:p w14:paraId="4EBD669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□员工总人数：</w:t>
            </w:r>
          </w:p>
        </w:tc>
      </w:tr>
      <w:tr w14:paraId="29CECD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4DDA814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企业资质等级</w:t>
            </w:r>
          </w:p>
        </w:tc>
        <w:tc>
          <w:tcPr>
            <w:tcW w:w="2100" w:type="dxa"/>
            <w:gridSpan w:val="2"/>
            <w:vAlign w:val="center"/>
          </w:tcPr>
          <w:p w14:paraId="1B5E7B3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restart"/>
            <w:vAlign w:val="center"/>
          </w:tcPr>
          <w:p w14:paraId="096A1AE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其中</w:t>
            </w:r>
          </w:p>
        </w:tc>
        <w:tc>
          <w:tcPr>
            <w:tcW w:w="2268" w:type="dxa"/>
            <w:gridSpan w:val="3"/>
            <w:vAlign w:val="center"/>
          </w:tcPr>
          <w:p w14:paraId="707B441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项目负责人</w:t>
            </w:r>
          </w:p>
        </w:tc>
        <w:tc>
          <w:tcPr>
            <w:tcW w:w="1750" w:type="dxa"/>
            <w:gridSpan w:val="2"/>
            <w:vAlign w:val="center"/>
          </w:tcPr>
          <w:p w14:paraId="519086A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14:paraId="0D2D28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10D6359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营业执照号</w:t>
            </w:r>
          </w:p>
        </w:tc>
        <w:tc>
          <w:tcPr>
            <w:tcW w:w="2100" w:type="dxa"/>
            <w:gridSpan w:val="2"/>
            <w:vAlign w:val="center"/>
          </w:tcPr>
          <w:p w14:paraId="1E52342D">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14:paraId="7C86B72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14:paraId="127462B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□高级职称人员</w:t>
            </w:r>
          </w:p>
        </w:tc>
        <w:tc>
          <w:tcPr>
            <w:tcW w:w="1750" w:type="dxa"/>
            <w:gridSpan w:val="2"/>
            <w:vAlign w:val="center"/>
          </w:tcPr>
          <w:p w14:paraId="78DEB75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14:paraId="499FE9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2F16DAD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注册资金</w:t>
            </w:r>
          </w:p>
        </w:tc>
        <w:tc>
          <w:tcPr>
            <w:tcW w:w="2100" w:type="dxa"/>
            <w:gridSpan w:val="2"/>
            <w:vAlign w:val="center"/>
          </w:tcPr>
          <w:p w14:paraId="6C8CAC9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14:paraId="4465DBF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14:paraId="23957B8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□中级职称人员</w:t>
            </w:r>
          </w:p>
        </w:tc>
        <w:tc>
          <w:tcPr>
            <w:tcW w:w="1750" w:type="dxa"/>
            <w:gridSpan w:val="2"/>
            <w:vAlign w:val="center"/>
          </w:tcPr>
          <w:p w14:paraId="6AB7EC3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14:paraId="6CF806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58F1FC1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开户银行</w:t>
            </w:r>
          </w:p>
        </w:tc>
        <w:tc>
          <w:tcPr>
            <w:tcW w:w="2100" w:type="dxa"/>
            <w:gridSpan w:val="2"/>
            <w:vAlign w:val="center"/>
          </w:tcPr>
          <w:p w14:paraId="49A2EC4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14:paraId="1AC5802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14:paraId="56B1C65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□初级职称人员</w:t>
            </w:r>
          </w:p>
        </w:tc>
        <w:tc>
          <w:tcPr>
            <w:tcW w:w="1750" w:type="dxa"/>
            <w:gridSpan w:val="2"/>
            <w:vAlign w:val="center"/>
          </w:tcPr>
          <w:p w14:paraId="022962F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14:paraId="6AFC90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510" w:hRule="atLeast"/>
        </w:trPr>
        <w:tc>
          <w:tcPr>
            <w:tcW w:w="1986" w:type="dxa"/>
            <w:vAlign w:val="center"/>
          </w:tcPr>
          <w:p w14:paraId="507D5DA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账户</w:t>
            </w:r>
          </w:p>
        </w:tc>
        <w:tc>
          <w:tcPr>
            <w:tcW w:w="2100" w:type="dxa"/>
            <w:gridSpan w:val="2"/>
            <w:vAlign w:val="center"/>
          </w:tcPr>
          <w:p w14:paraId="6EAFAF6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14:paraId="3ED7A9B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14:paraId="2C8635E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□技工</w:t>
            </w:r>
          </w:p>
        </w:tc>
        <w:tc>
          <w:tcPr>
            <w:tcW w:w="1750" w:type="dxa"/>
            <w:gridSpan w:val="2"/>
            <w:vAlign w:val="center"/>
          </w:tcPr>
          <w:p w14:paraId="1B7C847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14:paraId="659956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4" w:hRule="atLeast"/>
        </w:trPr>
        <w:tc>
          <w:tcPr>
            <w:tcW w:w="1986" w:type="dxa"/>
            <w:vAlign w:val="center"/>
          </w:tcPr>
          <w:p w14:paraId="2041006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经营范围</w:t>
            </w:r>
          </w:p>
        </w:tc>
        <w:tc>
          <w:tcPr>
            <w:tcW w:w="7278" w:type="dxa"/>
            <w:gridSpan w:val="9"/>
            <w:vAlign w:val="center"/>
          </w:tcPr>
          <w:p w14:paraId="6730BD3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14:paraId="51794A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14:paraId="50620DA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备注</w:t>
            </w:r>
          </w:p>
        </w:tc>
        <w:tc>
          <w:tcPr>
            <w:tcW w:w="7278" w:type="dxa"/>
            <w:gridSpan w:val="9"/>
            <w:vAlign w:val="center"/>
          </w:tcPr>
          <w:p w14:paraId="38B0849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bl>
    <w:p w14:paraId="007CAB93">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 w:hAnsiTheme="minorEastAsia"/>
          <w:color w:val="auto"/>
          <w:sz w:val="28"/>
          <w:szCs w:val="28"/>
          <w:highlight w:val="none"/>
        </w:rPr>
        <w:t>注</w:t>
      </w:r>
      <w:r>
        <w:rPr>
          <w:rFonts w:hint="eastAsia" w:ascii="仿宋_GB2312" w:eastAsia="仿宋" w:hAnsiTheme="minorEastAsia"/>
          <w:color w:val="auto"/>
          <w:sz w:val="28"/>
          <w:szCs w:val="28"/>
          <w:highlight w:val="none"/>
        </w:rPr>
        <w:t>：</w:t>
      </w:r>
      <w:r>
        <w:rPr>
          <w:rFonts w:ascii="仿宋_GB2312" w:eastAsia="仿宋" w:hAnsiTheme="minorEastAsia"/>
          <w:color w:val="auto"/>
          <w:sz w:val="28"/>
          <w:szCs w:val="28"/>
          <w:highlight w:val="none"/>
        </w:rPr>
        <w:t>供应商应按供应商须知的要求提供主体资格证明材料及相关资质证明材料</w:t>
      </w:r>
      <w:r>
        <w:rPr>
          <w:rFonts w:hint="eastAsia" w:ascii="仿宋_GB2312" w:eastAsia="仿宋"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14:paraId="7BF1AD8D">
      <w:pPr>
        <w:adjustRightInd w:val="0"/>
        <w:snapToGrid w:val="0"/>
        <w:spacing w:line="360" w:lineRule="auto"/>
        <w:jc w:val="right"/>
        <w:outlineLvl w:val="9"/>
        <w:rPr>
          <w:rFonts w:hint="eastAsia" w:ascii="宋体" w:hAnsi="宋体" w:eastAsia="宋体" w:cs="宋体"/>
          <w:color w:val="auto"/>
          <w:kern w:val="2"/>
          <w:sz w:val="24"/>
          <w:szCs w:val="24"/>
          <w:highlight w:val="none"/>
          <w:lang w:val="en-GB"/>
        </w:rPr>
      </w:pPr>
      <w:bookmarkStart w:id="85" w:name="_Hlk59025866"/>
      <w:r>
        <w:rPr>
          <w:rFonts w:hint="eastAsia" w:ascii="宋体" w:hAnsi="宋体" w:eastAsia="宋体" w:cs="宋体"/>
          <w:color w:val="auto"/>
          <w:kern w:val="2"/>
          <w:sz w:val="24"/>
          <w:szCs w:val="24"/>
          <w:highlight w:val="none"/>
          <w:lang w:val="en-GB"/>
        </w:rPr>
        <w:t>供应商名称（加盖公章）：</w:t>
      </w:r>
    </w:p>
    <w:p w14:paraId="675479CA">
      <w:pPr>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br w:type="page"/>
      </w:r>
    </w:p>
    <w:p w14:paraId="76921285">
      <w:pPr>
        <w:adjustRightInd w:val="0"/>
        <w:snapToGrid w:val="0"/>
        <w:spacing w:line="360" w:lineRule="auto"/>
        <w:jc w:val="left"/>
        <w:outlineLvl w:val="9"/>
        <w:rPr>
          <w:rFonts w:hint="eastAsia" w:ascii="仿宋_GB2312" w:hAnsi="仿宋_GB2312" w:eastAsia="仿宋" w:cs="仿宋_GB2312"/>
          <w:b/>
          <w:bCs/>
          <w:color w:val="auto"/>
          <w:sz w:val="28"/>
          <w:szCs w:val="28"/>
          <w:highlight w:val="none"/>
        </w:rPr>
      </w:pPr>
      <w:r>
        <w:rPr>
          <w:rFonts w:hint="eastAsia" w:ascii="仿宋_GB2312" w:hAnsi="仿宋_GB2312" w:eastAsia="仿宋" w:cs="仿宋_GB2312"/>
          <w:b/>
          <w:bCs/>
          <w:color w:val="auto"/>
          <w:sz w:val="28"/>
          <w:szCs w:val="28"/>
          <w:highlight w:val="none"/>
          <w:lang w:val="en-US" w:eastAsia="zh-CN"/>
        </w:rPr>
        <w:t>3.2不得存在情形</w:t>
      </w:r>
      <w:r>
        <w:rPr>
          <w:rFonts w:hint="eastAsia" w:ascii="仿宋_GB2312" w:hAnsi="仿宋_GB2312" w:eastAsia="仿宋" w:cs="仿宋_GB2312"/>
          <w:b/>
          <w:bCs/>
          <w:color w:val="auto"/>
          <w:sz w:val="28"/>
          <w:szCs w:val="28"/>
          <w:highlight w:val="none"/>
        </w:rPr>
        <w:t>承诺函</w:t>
      </w:r>
    </w:p>
    <w:bookmarkEnd w:id="85"/>
    <w:p w14:paraId="3D855664">
      <w:pPr>
        <w:adjustRightInd w:val="0"/>
        <w:snapToGrid w:val="0"/>
        <w:spacing w:line="360" w:lineRule="auto"/>
        <w:jc w:val="center"/>
        <w:rPr>
          <w:rFonts w:hint="eastAsia" w:ascii="仿宋_GB2312" w:hAnsi="仿宋_GB2312" w:eastAsia="仿宋" w:cs="仿宋_GB2312"/>
          <w:color w:val="auto"/>
          <w:kern w:val="2"/>
          <w:sz w:val="32"/>
          <w:szCs w:val="32"/>
          <w:highlight w:val="none"/>
          <w:lang w:val="en-GB"/>
        </w:rPr>
      </w:pPr>
      <w:r>
        <w:rPr>
          <w:rFonts w:hint="eastAsia" w:ascii="仿宋_GB2312" w:hAnsi="仿宋_GB2312" w:eastAsia="仿宋" w:cs="仿宋_GB2312"/>
          <w:b/>
          <w:bCs/>
          <w:color w:val="auto"/>
          <w:sz w:val="32"/>
          <w:szCs w:val="32"/>
          <w:highlight w:val="none"/>
          <w:lang w:val="en-US" w:eastAsia="zh-CN"/>
        </w:rPr>
        <w:t>不得存在情形</w:t>
      </w:r>
      <w:r>
        <w:rPr>
          <w:rFonts w:hint="eastAsia" w:ascii="仿宋_GB2312" w:hAnsi="仿宋_GB2312" w:eastAsia="仿宋" w:cs="仿宋_GB2312"/>
          <w:b/>
          <w:bCs/>
          <w:color w:val="auto"/>
          <w:sz w:val="32"/>
          <w:szCs w:val="32"/>
          <w:highlight w:val="none"/>
        </w:rPr>
        <w:t>承诺函</w:t>
      </w:r>
    </w:p>
    <w:p w14:paraId="393FC62F">
      <w:pPr>
        <w:adjustRightInd w:val="0"/>
        <w:snapToGrid w:val="0"/>
        <w:spacing w:line="360" w:lineRule="auto"/>
        <w:rPr>
          <w:rFonts w:hint="eastAsia" w:ascii="仿宋_GB2312" w:hAnsi="仿宋_GB2312" w:eastAsia="仿宋" w:cs="仿宋_GB2312"/>
          <w:color w:val="auto"/>
          <w:kern w:val="2"/>
          <w:sz w:val="28"/>
          <w:szCs w:val="28"/>
          <w:highlight w:val="none"/>
          <w:lang w:val="en-GB"/>
        </w:rPr>
      </w:pPr>
      <w:r>
        <w:rPr>
          <w:rFonts w:hint="eastAsia" w:ascii="仿宋_GB2312" w:hAnsi="仿宋_GB2312" w:eastAsia="仿宋" w:cs="仿宋_GB2312"/>
          <w:color w:val="auto"/>
          <w:kern w:val="2"/>
          <w:sz w:val="28"/>
          <w:szCs w:val="28"/>
          <w:highlight w:val="none"/>
          <w:lang w:val="en-GB"/>
        </w:rPr>
        <w:t>致：</w:t>
      </w:r>
      <w:r>
        <w:rPr>
          <w:rFonts w:hint="eastAsia" w:ascii="仿宋_GB2312" w:hAnsi="仿宋_GB2312" w:eastAsia="仿宋" w:cs="仿宋_GB2312"/>
          <w:b/>
          <w:bCs/>
          <w:color w:val="auto"/>
          <w:sz w:val="28"/>
          <w:szCs w:val="28"/>
          <w:highlight w:val="none"/>
          <w:shd w:val="clear" w:color="auto" w:fill="FFFFFF"/>
        </w:rPr>
        <w:t>广州市净水有限公司</w:t>
      </w:r>
    </w:p>
    <w:p w14:paraId="62A87F8C">
      <w:pPr>
        <w:adjustRightInd w:val="0"/>
        <w:snapToGrid w:val="0"/>
        <w:spacing w:line="360" w:lineRule="auto"/>
        <w:ind w:firstLine="560" w:firstLineChars="200"/>
        <w:jc w:val="both"/>
        <w:rPr>
          <w:rFonts w:hint="eastAsia" w:ascii="仿宋_GB2312" w:hAnsi="仿宋_GB2312" w:eastAsia="仿宋" w:cs="仿宋_GB2312"/>
          <w:color w:val="auto"/>
          <w:sz w:val="28"/>
          <w:szCs w:val="28"/>
          <w:highlight w:val="none"/>
          <w:lang w:eastAsia="zh-CN"/>
        </w:rPr>
      </w:pPr>
      <w:r>
        <w:rPr>
          <w:rFonts w:hint="eastAsia" w:ascii="仿宋_GB2312" w:hAnsi="仿宋_GB2312" w:eastAsia="仿宋" w:cs="仿宋_GB2312"/>
          <w:color w:val="auto"/>
          <w:kern w:val="2"/>
          <w:sz w:val="28"/>
          <w:szCs w:val="28"/>
          <w:highlight w:val="none"/>
          <w:lang w:val="en-GB"/>
        </w:rPr>
        <w:t>我方郑重承诺，在参与</w:t>
      </w:r>
      <w:r>
        <w:rPr>
          <w:rFonts w:hint="eastAsia" w:ascii="仿宋_GB2312" w:hAnsi="仿宋_GB2312" w:eastAsia="仿宋" w:cs="仿宋_GB2312"/>
          <w:color w:val="auto"/>
          <w:kern w:val="2"/>
          <w:sz w:val="28"/>
          <w:szCs w:val="28"/>
          <w:highlight w:val="none"/>
          <w:lang w:val="en-GB" w:eastAsia="zh-CN"/>
        </w:rPr>
        <w:t>广州市净水有限公司</w:t>
      </w:r>
      <w:r>
        <w:rPr>
          <w:rFonts w:hint="eastAsia" w:ascii="仿宋_GB2312" w:hAnsi="仿宋_GB2312" w:eastAsia="仿宋" w:cs="仿宋_GB2312"/>
          <w:color w:val="auto"/>
          <w:kern w:val="2"/>
          <w:sz w:val="28"/>
          <w:szCs w:val="28"/>
          <w:highlight w:val="none"/>
          <w:u w:val="single"/>
          <w:lang w:val="en-US" w:eastAsia="zh-CN"/>
        </w:rPr>
        <w:t xml:space="preserve">        石井净水分公司2026-29年危险废物（废灯管、废蓄电池）处置服务         </w:t>
      </w:r>
      <w:r>
        <w:rPr>
          <w:rFonts w:hint="eastAsia" w:ascii="仿宋_GB2312" w:hAnsi="仿宋_GB2312" w:eastAsia="仿宋" w:cs="仿宋_GB2312"/>
          <w:color w:val="auto"/>
          <w:kern w:val="2"/>
          <w:sz w:val="28"/>
          <w:szCs w:val="28"/>
          <w:highlight w:val="none"/>
          <w:lang w:val="en-GB" w:eastAsia="zh-CN"/>
        </w:rPr>
        <w:t>项目</w:t>
      </w:r>
      <w:r>
        <w:rPr>
          <w:rFonts w:hint="eastAsia" w:ascii="仿宋_GB2312" w:hAnsi="仿宋_GB2312" w:eastAsia="仿宋" w:cs="仿宋_GB2312"/>
          <w:color w:val="auto"/>
          <w:kern w:val="2"/>
          <w:sz w:val="28"/>
          <w:szCs w:val="28"/>
          <w:highlight w:val="none"/>
          <w:u w:val="single"/>
          <w:lang w:val="en-GB"/>
        </w:rPr>
        <w:t>（项目编号：F20260207SJJ0001）</w:t>
      </w:r>
      <w:r>
        <w:rPr>
          <w:rFonts w:hint="eastAsia" w:ascii="仿宋_GB2312" w:hAnsi="仿宋_GB2312" w:eastAsia="仿宋" w:cs="仿宋_GB2312"/>
          <w:color w:val="auto"/>
          <w:kern w:val="2"/>
          <w:sz w:val="28"/>
          <w:szCs w:val="28"/>
          <w:highlight w:val="none"/>
          <w:lang w:val="en-GB"/>
        </w:rPr>
        <w:t>采购期间，未被</w:t>
      </w:r>
      <w:r>
        <w:rPr>
          <w:rFonts w:hint="eastAsia" w:ascii="仿宋_GB2312" w:hAnsi="仿宋_GB2312" w:eastAsia="仿宋" w:cs="仿宋_GB2312"/>
          <w:color w:val="auto"/>
          <w:kern w:val="2"/>
          <w:sz w:val="28"/>
          <w:szCs w:val="28"/>
          <w:highlight w:val="none"/>
          <w:lang w:val="en-US" w:eastAsia="zh-CN"/>
        </w:rPr>
        <w:t>列入</w:t>
      </w:r>
      <w:r>
        <w:rPr>
          <w:rFonts w:hint="eastAsia" w:ascii="仿宋_GB2312" w:hAnsi="仿宋_GB2312" w:eastAsia="仿宋" w:cs="仿宋_GB2312"/>
          <w:color w:val="auto"/>
          <w:kern w:val="2"/>
          <w:sz w:val="28"/>
          <w:szCs w:val="28"/>
          <w:highlight w:val="none"/>
          <w:lang w:val="en-GB"/>
        </w:rPr>
        <w:t>下列情形之一</w:t>
      </w:r>
      <w:r>
        <w:rPr>
          <w:rFonts w:hint="eastAsia" w:ascii="仿宋_GB2312" w:hAnsi="仿宋_GB2312" w:eastAsia="仿宋" w:cs="仿宋_GB2312"/>
          <w:color w:val="auto"/>
          <w:sz w:val="28"/>
          <w:szCs w:val="28"/>
          <w:highlight w:val="none"/>
          <w:lang w:eastAsia="zh-CN"/>
        </w:rPr>
        <w:t>：</w:t>
      </w:r>
    </w:p>
    <w:p w14:paraId="01102314">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（1）与本项目其他供应商的单位负责人为同一人。</w:t>
      </w:r>
    </w:p>
    <w:p w14:paraId="6017D079">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（2）与本项目其他供应商存在控股或管理关系。</w:t>
      </w:r>
    </w:p>
    <w:p w14:paraId="46AE0544">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（3）被本项目所在地省级以上行业主管部门依法暂停、取消投标或禁止参加采购活动且处于有效期内的。</w:t>
      </w:r>
    </w:p>
    <w:p w14:paraId="442A3E8B">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（4）处于被责令停产停业、暂扣或者吊销执照、暂扣或者吊销许可证、吊销资质证书状态。</w:t>
      </w:r>
    </w:p>
    <w:p w14:paraId="0FDB0010">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（5）进入清算程序，或被宣告破产，或其他丧失履约能力情形的。</w:t>
      </w:r>
    </w:p>
    <w:p w14:paraId="1BD4A3B1">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（6）近三年内因发生质量或安全生产事故等受到行政处罚且在处罚期内的。</w:t>
      </w:r>
    </w:p>
    <w:p w14:paraId="391724B7">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（7）在“信用中国”网站（www.creditchina.gov.cn）中被列入失信被执行人、安全生产领域严重失信惩戒名单、拖欠农民工工资失信联合惩戒对象名单。</w:t>
      </w:r>
    </w:p>
    <w:p w14:paraId="127F4823">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（8）在“信用中国”网站（www.creditchina.gov.cn）中被列入严重失信主体名单。</w:t>
      </w:r>
    </w:p>
    <w:p w14:paraId="6A6AAF0D">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eastAsia="zh-CN"/>
        </w:rPr>
        <w:t>（</w:t>
      </w:r>
      <w:r>
        <w:rPr>
          <w:rFonts w:hint="eastAsia" w:ascii="仿宋_GB2312" w:hAnsi="仿宋_GB2312" w:eastAsia="仿宋" w:cs="仿宋_GB2312"/>
          <w:color w:val="auto"/>
          <w:sz w:val="28"/>
          <w:szCs w:val="28"/>
          <w:highlight w:val="none"/>
          <w:lang w:val="en-US" w:eastAsia="zh-CN"/>
        </w:rPr>
        <w:t>9</w:t>
      </w:r>
      <w:r>
        <w:rPr>
          <w:rFonts w:hint="eastAsia" w:ascii="仿宋_GB2312" w:hAnsi="仿宋_GB2312" w:eastAsia="仿宋" w:cs="仿宋_GB2312"/>
          <w:color w:val="auto"/>
          <w:sz w:val="28"/>
          <w:szCs w:val="28"/>
          <w:highlight w:val="none"/>
          <w:lang w:val="en-GB" w:eastAsia="zh-CN"/>
        </w:rPr>
        <w:t>）</w:t>
      </w:r>
      <w:r>
        <w:rPr>
          <w:rFonts w:hint="eastAsia" w:ascii="仿宋_GB2312" w:hAnsi="仿宋_GB2312" w:eastAsia="仿宋" w:cs="仿宋_GB2312"/>
          <w:color w:val="auto"/>
          <w:sz w:val="28"/>
          <w:szCs w:val="28"/>
          <w:highlight w:val="none"/>
          <w:lang w:val="en-GB"/>
        </w:rPr>
        <w:t>供应商发生不履约行为的情形，并相应被暂停参与投标活动的。</w:t>
      </w:r>
    </w:p>
    <w:p w14:paraId="4BDF384C">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w:t>
      </w:r>
      <w:r>
        <w:rPr>
          <w:rFonts w:hint="eastAsia" w:ascii="仿宋_GB2312" w:hAnsi="仿宋_GB2312" w:eastAsia="仿宋" w:cs="仿宋_GB2312"/>
          <w:color w:val="auto"/>
          <w:sz w:val="28"/>
          <w:szCs w:val="28"/>
          <w:highlight w:val="none"/>
          <w:lang w:val="en-US" w:eastAsia="zh-CN"/>
        </w:rPr>
        <w:t>10</w:t>
      </w:r>
      <w:r>
        <w:rPr>
          <w:rFonts w:hint="eastAsia" w:ascii="仿宋_GB2312" w:hAnsi="仿宋_GB2312" w:eastAsia="仿宋" w:cs="仿宋_GB2312"/>
          <w:color w:val="auto"/>
          <w:sz w:val="28"/>
          <w:szCs w:val="28"/>
          <w:highlight w:val="none"/>
          <w:lang w:val="en-GB"/>
        </w:rPr>
        <w:t>）其他违法违纪行为，经审查认为不宜被邀请参加采购活动的。</w:t>
      </w:r>
    </w:p>
    <w:p w14:paraId="284A80AE">
      <w:pPr>
        <w:adjustRightInd w:val="0"/>
        <w:snapToGrid w:val="0"/>
        <w:spacing w:line="360" w:lineRule="auto"/>
        <w:rPr>
          <w:rFonts w:hint="eastAsia" w:ascii="仿宋_GB2312" w:hAnsi="仿宋_GB2312" w:eastAsia="仿宋" w:cs="仿宋_GB2312"/>
          <w:b/>
          <w:color w:val="auto"/>
          <w:sz w:val="28"/>
          <w:szCs w:val="28"/>
          <w:highlight w:val="none"/>
        </w:rPr>
      </w:pPr>
    </w:p>
    <w:p w14:paraId="5CD192E6">
      <w:pPr>
        <w:wordWrap w:val="0"/>
        <w:adjustRightInd w:val="0"/>
        <w:snapToGrid w:val="0"/>
        <w:spacing w:line="360" w:lineRule="auto"/>
        <w:jc w:val="right"/>
        <w:rPr>
          <w:rFonts w:hint="default" w:ascii="仿宋_GB2312" w:hAnsi="仿宋_GB2312" w:eastAsia="仿宋" w:cs="仿宋_GB2312"/>
          <w:color w:val="auto"/>
          <w:kern w:val="2"/>
          <w:sz w:val="28"/>
          <w:szCs w:val="28"/>
          <w:highlight w:val="none"/>
          <w:lang w:val="en-US" w:eastAsia="zh-CN"/>
        </w:rPr>
      </w:pPr>
      <w:r>
        <w:rPr>
          <w:rFonts w:hint="eastAsia" w:ascii="仿宋_GB2312" w:hAnsi="仿宋_GB2312" w:eastAsia="仿宋" w:cs="仿宋_GB2312"/>
          <w:color w:val="auto"/>
          <w:kern w:val="2"/>
          <w:sz w:val="28"/>
          <w:szCs w:val="28"/>
          <w:highlight w:val="none"/>
          <w:lang w:val="en-GB"/>
        </w:rPr>
        <w:t>供应商名称（加盖公章）：</w:t>
      </w:r>
      <w:r>
        <w:rPr>
          <w:rFonts w:hint="eastAsia" w:ascii="仿宋_GB2312" w:hAnsi="仿宋_GB2312" w:eastAsia="仿宋" w:cs="仿宋_GB2312"/>
          <w:color w:val="auto"/>
          <w:kern w:val="2"/>
          <w:sz w:val="28"/>
          <w:szCs w:val="28"/>
          <w:highlight w:val="none"/>
          <w:lang w:val="en-US" w:eastAsia="zh-CN"/>
        </w:rPr>
        <w:t xml:space="preserve">              </w:t>
      </w:r>
    </w:p>
    <w:p w14:paraId="6EDA6D82">
      <w:pPr>
        <w:wordWrap w:val="0"/>
        <w:ind w:firstLine="0"/>
        <w:jc w:val="right"/>
        <w:rPr>
          <w:rFonts w:hint="default" w:eastAsia="仿宋"/>
          <w:color w:val="auto"/>
          <w:sz w:val="28"/>
          <w:szCs w:val="28"/>
          <w:highlight w:val="none"/>
          <w:lang w:val="en-US" w:eastAsia="zh-CN"/>
        </w:rPr>
      </w:pPr>
      <w:r>
        <w:rPr>
          <w:rFonts w:hint="eastAsia" w:ascii="仿宋_GB2312" w:hAnsi="仿宋_GB2312" w:eastAsia="仿宋" w:cs="仿宋_GB2312"/>
          <w:color w:val="auto"/>
          <w:kern w:val="2"/>
          <w:sz w:val="28"/>
          <w:szCs w:val="28"/>
          <w:highlight w:val="none"/>
          <w:lang w:val="en-US" w:eastAsia="zh-CN"/>
        </w:rPr>
        <w:t xml:space="preserve">    </w:t>
      </w:r>
      <w:r>
        <w:rPr>
          <w:rFonts w:hint="eastAsia" w:ascii="仿宋_GB2312" w:hAnsi="仿宋_GB2312" w:eastAsia="仿宋" w:cs="仿宋_GB2312"/>
          <w:color w:val="auto"/>
          <w:kern w:val="2"/>
          <w:sz w:val="28"/>
          <w:szCs w:val="28"/>
          <w:highlight w:val="none"/>
          <w:lang w:val="en-GB"/>
        </w:rPr>
        <w:t>年  月  日</w:t>
      </w:r>
      <w:r>
        <w:rPr>
          <w:rFonts w:hint="eastAsia" w:ascii="仿宋_GB2312" w:hAnsi="仿宋_GB2312" w:eastAsia="仿宋" w:cs="仿宋_GB2312"/>
          <w:color w:val="auto"/>
          <w:kern w:val="2"/>
          <w:sz w:val="28"/>
          <w:szCs w:val="28"/>
          <w:highlight w:val="none"/>
          <w:lang w:val="en-US" w:eastAsia="zh-CN"/>
        </w:rPr>
        <w:t xml:space="preserve">        </w:t>
      </w:r>
    </w:p>
    <w:p w14:paraId="39A1F141">
      <w:pPr>
        <w:rPr>
          <w:rFonts w:hint="eastAsia" w:cs="Times New Roman" w:asciiTheme="minorEastAsia" w:hAnsiTheme="minorEastAsia"/>
          <w:b/>
          <w:bCs/>
          <w:color w:val="auto"/>
          <w:sz w:val="28"/>
          <w:szCs w:val="28"/>
          <w:highlight w:val="none"/>
          <w:lang w:val="en-US" w:eastAsia="zh-CN"/>
        </w:rPr>
      </w:pPr>
      <w:r>
        <w:rPr>
          <w:rFonts w:hint="eastAsia" w:cs="Times New Roman" w:asciiTheme="minorEastAsia" w:hAnsiTheme="minorEastAsia"/>
          <w:b/>
          <w:bCs/>
          <w:color w:val="auto"/>
          <w:sz w:val="28"/>
          <w:szCs w:val="28"/>
          <w:highlight w:val="none"/>
          <w:lang w:val="en-US" w:eastAsia="zh-CN"/>
        </w:rPr>
        <w:br w:type="page"/>
      </w:r>
    </w:p>
    <w:p w14:paraId="099E7C05">
      <w:pPr>
        <w:spacing w:line="360" w:lineRule="auto"/>
        <w:rPr>
          <w:rFonts w:hint="eastAsia" w:ascii="黑体" w:hAnsi="黑体" w:eastAsia="黑体" w:cs="黑体"/>
          <w:b/>
          <w:bCs/>
          <w:color w:val="auto"/>
          <w:sz w:val="32"/>
          <w:szCs w:val="32"/>
          <w:highlight w:val="none"/>
          <w:lang w:val="en-US" w:eastAsia="zh-CN"/>
        </w:rPr>
      </w:pPr>
      <w:r>
        <w:rPr>
          <w:rFonts w:hint="eastAsia" w:ascii="黑体" w:hAnsi="黑体" w:eastAsia="黑体" w:cs="黑体"/>
          <w:b/>
          <w:bCs/>
          <w:color w:val="auto"/>
          <w:sz w:val="32"/>
          <w:szCs w:val="32"/>
          <w:highlight w:val="none"/>
          <w:lang w:val="en-US" w:eastAsia="zh-CN"/>
        </w:rPr>
        <w:t>4.拟投入本项目的项目负责人情况表</w:t>
      </w:r>
    </w:p>
    <w:p w14:paraId="6AE6E4A5">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拟投入本项目的项目负责人情况表</w:t>
      </w:r>
    </w:p>
    <w:tbl>
      <w:tblPr>
        <w:tblStyle w:val="22"/>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14:paraId="3B3F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14:paraId="0D2D6C8D">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center"/>
          </w:tcPr>
          <w:p w14:paraId="11CB003E">
            <w:pPr>
              <w:jc w:val="center"/>
              <w:rPr>
                <w:rFonts w:ascii="仿宋" w:hAnsi="仿宋" w:eastAsia="仿宋" w:cs="仿宋_GB2312"/>
                <w:b/>
                <w:color w:val="auto"/>
                <w:sz w:val="28"/>
                <w:szCs w:val="28"/>
                <w:highlight w:val="none"/>
              </w:rPr>
            </w:pPr>
          </w:p>
        </w:tc>
        <w:tc>
          <w:tcPr>
            <w:tcW w:w="1613" w:type="dxa"/>
            <w:gridSpan w:val="2"/>
            <w:noWrap w:val="0"/>
            <w:vAlign w:val="center"/>
          </w:tcPr>
          <w:p w14:paraId="4F140027">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center"/>
          </w:tcPr>
          <w:p w14:paraId="6F01B749">
            <w:pPr>
              <w:jc w:val="center"/>
              <w:rPr>
                <w:rFonts w:ascii="仿宋" w:hAnsi="仿宋" w:eastAsia="仿宋" w:cs="仿宋_GB2312"/>
                <w:b/>
                <w:color w:val="auto"/>
                <w:sz w:val="28"/>
                <w:szCs w:val="28"/>
                <w:highlight w:val="none"/>
              </w:rPr>
            </w:pPr>
          </w:p>
        </w:tc>
        <w:tc>
          <w:tcPr>
            <w:tcW w:w="2198" w:type="dxa"/>
            <w:gridSpan w:val="2"/>
            <w:noWrap w:val="0"/>
            <w:vAlign w:val="center"/>
          </w:tcPr>
          <w:p w14:paraId="1EF95E57">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center"/>
          </w:tcPr>
          <w:p w14:paraId="41006252">
            <w:pPr>
              <w:jc w:val="center"/>
              <w:rPr>
                <w:rFonts w:ascii="仿宋" w:hAnsi="仿宋" w:eastAsia="仿宋" w:cs="仿宋_GB2312"/>
                <w:b/>
                <w:color w:val="auto"/>
                <w:sz w:val="28"/>
                <w:szCs w:val="28"/>
                <w:highlight w:val="none"/>
              </w:rPr>
            </w:pPr>
          </w:p>
        </w:tc>
      </w:tr>
      <w:tr w14:paraId="3738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14:paraId="6A1807A8">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center"/>
          </w:tcPr>
          <w:p w14:paraId="6210AD60">
            <w:pPr>
              <w:spacing w:line="360" w:lineRule="exact"/>
              <w:jc w:val="center"/>
              <w:rPr>
                <w:rFonts w:ascii="仿宋" w:hAnsi="仿宋" w:eastAsia="仿宋" w:cs="仿宋_GB2312"/>
                <w:b/>
                <w:color w:val="auto"/>
                <w:sz w:val="28"/>
                <w:szCs w:val="28"/>
                <w:highlight w:val="none"/>
              </w:rPr>
            </w:pPr>
          </w:p>
        </w:tc>
        <w:tc>
          <w:tcPr>
            <w:tcW w:w="1613" w:type="dxa"/>
            <w:gridSpan w:val="2"/>
            <w:noWrap w:val="0"/>
            <w:vAlign w:val="center"/>
          </w:tcPr>
          <w:p w14:paraId="159B7920">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center"/>
          </w:tcPr>
          <w:p w14:paraId="418DA47B">
            <w:pPr>
              <w:spacing w:line="360" w:lineRule="exact"/>
              <w:jc w:val="center"/>
              <w:rPr>
                <w:rFonts w:ascii="仿宋" w:hAnsi="仿宋" w:eastAsia="仿宋" w:cs="仿宋_GB2312"/>
                <w:b/>
                <w:color w:val="auto"/>
                <w:sz w:val="28"/>
                <w:szCs w:val="28"/>
                <w:highlight w:val="none"/>
              </w:rPr>
            </w:pPr>
          </w:p>
        </w:tc>
        <w:tc>
          <w:tcPr>
            <w:tcW w:w="2198" w:type="dxa"/>
            <w:gridSpan w:val="2"/>
            <w:noWrap w:val="0"/>
            <w:vAlign w:val="center"/>
          </w:tcPr>
          <w:p w14:paraId="32DAC29D">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center"/>
          </w:tcPr>
          <w:p w14:paraId="5BD17F09">
            <w:pPr>
              <w:spacing w:line="360" w:lineRule="exact"/>
              <w:jc w:val="center"/>
              <w:rPr>
                <w:rFonts w:ascii="仿宋" w:hAnsi="仿宋" w:eastAsia="仿宋" w:cs="仿宋_GB2312"/>
                <w:b/>
                <w:color w:val="auto"/>
                <w:sz w:val="28"/>
                <w:szCs w:val="28"/>
                <w:highlight w:val="none"/>
              </w:rPr>
            </w:pPr>
          </w:p>
        </w:tc>
      </w:tr>
      <w:tr w14:paraId="5D47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14:paraId="22DCB449">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center"/>
          </w:tcPr>
          <w:p w14:paraId="1E922FAE">
            <w:pPr>
              <w:spacing w:line="360" w:lineRule="exact"/>
              <w:jc w:val="center"/>
              <w:rPr>
                <w:rFonts w:ascii="仿宋" w:hAnsi="仿宋" w:eastAsia="仿宋" w:cs="仿宋_GB2312"/>
                <w:b/>
                <w:color w:val="auto"/>
                <w:sz w:val="28"/>
                <w:szCs w:val="28"/>
                <w:highlight w:val="none"/>
              </w:rPr>
            </w:pPr>
          </w:p>
        </w:tc>
        <w:tc>
          <w:tcPr>
            <w:tcW w:w="1613" w:type="dxa"/>
            <w:gridSpan w:val="2"/>
            <w:noWrap w:val="0"/>
            <w:vAlign w:val="center"/>
          </w:tcPr>
          <w:p w14:paraId="4BD6FBE5">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center"/>
          </w:tcPr>
          <w:p w14:paraId="6EC8FBE3">
            <w:pPr>
              <w:spacing w:line="360" w:lineRule="exact"/>
              <w:jc w:val="center"/>
              <w:rPr>
                <w:rFonts w:ascii="仿宋" w:hAnsi="仿宋" w:eastAsia="仿宋" w:cs="仿宋_GB2312"/>
                <w:b/>
                <w:color w:val="auto"/>
                <w:sz w:val="28"/>
                <w:szCs w:val="28"/>
                <w:highlight w:val="none"/>
              </w:rPr>
            </w:pPr>
          </w:p>
        </w:tc>
        <w:tc>
          <w:tcPr>
            <w:tcW w:w="2198" w:type="dxa"/>
            <w:gridSpan w:val="2"/>
            <w:noWrap w:val="0"/>
            <w:vAlign w:val="center"/>
          </w:tcPr>
          <w:p w14:paraId="0664623A">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center"/>
          </w:tcPr>
          <w:p w14:paraId="45BA9B05">
            <w:pPr>
              <w:spacing w:line="360" w:lineRule="exact"/>
              <w:jc w:val="center"/>
              <w:rPr>
                <w:rFonts w:ascii="仿宋" w:hAnsi="仿宋" w:eastAsia="仿宋" w:cs="仿宋_GB2312"/>
                <w:b/>
                <w:color w:val="auto"/>
                <w:sz w:val="28"/>
                <w:szCs w:val="28"/>
                <w:highlight w:val="none"/>
              </w:rPr>
            </w:pPr>
          </w:p>
        </w:tc>
      </w:tr>
      <w:tr w14:paraId="25DBE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noWrap w:val="0"/>
            <w:vAlign w:val="center"/>
          </w:tcPr>
          <w:p w14:paraId="097EBA59">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14:paraId="07BB644A">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center"/>
          </w:tcPr>
          <w:p w14:paraId="4BF71DE5">
            <w:pPr>
              <w:spacing w:line="360" w:lineRule="exact"/>
              <w:jc w:val="center"/>
              <w:rPr>
                <w:rFonts w:ascii="仿宋" w:hAnsi="仿宋" w:eastAsia="仿宋" w:cs="仿宋_GB2312"/>
                <w:b/>
                <w:color w:val="auto"/>
                <w:sz w:val="28"/>
                <w:szCs w:val="28"/>
                <w:highlight w:val="none"/>
              </w:rPr>
            </w:pPr>
          </w:p>
        </w:tc>
        <w:tc>
          <w:tcPr>
            <w:tcW w:w="2198" w:type="dxa"/>
            <w:gridSpan w:val="2"/>
            <w:noWrap w:val="0"/>
            <w:vAlign w:val="center"/>
          </w:tcPr>
          <w:p w14:paraId="566742E7">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center"/>
          </w:tcPr>
          <w:p w14:paraId="750CCC21">
            <w:pPr>
              <w:spacing w:line="360" w:lineRule="exact"/>
              <w:jc w:val="center"/>
              <w:rPr>
                <w:rFonts w:ascii="仿宋" w:hAnsi="仿宋" w:eastAsia="仿宋" w:cs="仿宋_GB2312"/>
                <w:b/>
                <w:color w:val="auto"/>
                <w:sz w:val="28"/>
                <w:szCs w:val="28"/>
                <w:highlight w:val="none"/>
              </w:rPr>
            </w:pPr>
          </w:p>
        </w:tc>
      </w:tr>
      <w:tr w14:paraId="77D23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noWrap w:val="0"/>
            <w:vAlign w:val="center"/>
          </w:tcPr>
          <w:p w14:paraId="611BF6D3">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center"/>
          </w:tcPr>
          <w:p w14:paraId="76DBB411">
            <w:pPr>
              <w:jc w:val="center"/>
              <w:rPr>
                <w:rFonts w:ascii="仿宋" w:hAnsi="仿宋" w:eastAsia="仿宋" w:cs="仿宋_GB2312"/>
                <w:b/>
                <w:color w:val="auto"/>
                <w:sz w:val="28"/>
                <w:szCs w:val="28"/>
                <w:highlight w:val="none"/>
              </w:rPr>
            </w:pPr>
          </w:p>
        </w:tc>
        <w:tc>
          <w:tcPr>
            <w:tcW w:w="2198" w:type="dxa"/>
            <w:gridSpan w:val="2"/>
            <w:noWrap w:val="0"/>
            <w:vAlign w:val="center"/>
          </w:tcPr>
          <w:p w14:paraId="41227E51">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center"/>
          </w:tcPr>
          <w:p w14:paraId="0A420262">
            <w:pPr>
              <w:jc w:val="center"/>
              <w:rPr>
                <w:rFonts w:ascii="仿宋" w:hAnsi="仿宋" w:eastAsia="仿宋" w:cs="仿宋_GB2312"/>
                <w:b/>
                <w:color w:val="auto"/>
                <w:sz w:val="28"/>
                <w:szCs w:val="28"/>
                <w:highlight w:val="none"/>
              </w:rPr>
            </w:pPr>
          </w:p>
        </w:tc>
      </w:tr>
      <w:tr w14:paraId="5CBD7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25" w:type="dxa"/>
            <w:gridSpan w:val="10"/>
            <w:noWrap w:val="0"/>
            <w:vAlign w:val="top"/>
          </w:tcPr>
          <w:p w14:paraId="02EDC0AC">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14:paraId="761F2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center"/>
          </w:tcPr>
          <w:p w14:paraId="799FD622">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center"/>
          </w:tcPr>
          <w:p w14:paraId="311AA5CF">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center"/>
          </w:tcPr>
          <w:p w14:paraId="23177F21">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center"/>
          </w:tcPr>
          <w:p w14:paraId="3570B3EB">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center"/>
          </w:tcPr>
          <w:p w14:paraId="661519E0">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14:paraId="6129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14:paraId="6CFB3D7E">
            <w:pPr>
              <w:jc w:val="center"/>
              <w:rPr>
                <w:rFonts w:ascii="仿宋" w:hAnsi="仿宋" w:eastAsia="仿宋" w:cs="仿宋_GB2312"/>
                <w:b/>
                <w:color w:val="auto"/>
                <w:sz w:val="28"/>
                <w:szCs w:val="28"/>
                <w:highlight w:val="none"/>
              </w:rPr>
            </w:pPr>
          </w:p>
        </w:tc>
        <w:tc>
          <w:tcPr>
            <w:tcW w:w="1993" w:type="dxa"/>
            <w:gridSpan w:val="2"/>
            <w:noWrap w:val="0"/>
            <w:vAlign w:val="top"/>
          </w:tcPr>
          <w:p w14:paraId="7E83AA53">
            <w:pPr>
              <w:jc w:val="center"/>
              <w:rPr>
                <w:rFonts w:ascii="仿宋" w:hAnsi="仿宋" w:eastAsia="仿宋" w:cs="仿宋_GB2312"/>
                <w:b/>
                <w:color w:val="auto"/>
                <w:sz w:val="28"/>
                <w:szCs w:val="28"/>
                <w:highlight w:val="none"/>
              </w:rPr>
            </w:pPr>
          </w:p>
        </w:tc>
        <w:tc>
          <w:tcPr>
            <w:tcW w:w="1993" w:type="dxa"/>
            <w:gridSpan w:val="2"/>
            <w:noWrap w:val="0"/>
            <w:vAlign w:val="top"/>
          </w:tcPr>
          <w:p w14:paraId="65E76B92">
            <w:pPr>
              <w:jc w:val="center"/>
              <w:rPr>
                <w:rFonts w:ascii="仿宋" w:hAnsi="仿宋" w:eastAsia="仿宋" w:cs="仿宋_GB2312"/>
                <w:b/>
                <w:color w:val="auto"/>
                <w:sz w:val="28"/>
                <w:szCs w:val="28"/>
                <w:highlight w:val="none"/>
              </w:rPr>
            </w:pPr>
          </w:p>
        </w:tc>
        <w:tc>
          <w:tcPr>
            <w:tcW w:w="1993" w:type="dxa"/>
            <w:gridSpan w:val="2"/>
            <w:noWrap w:val="0"/>
            <w:vAlign w:val="top"/>
          </w:tcPr>
          <w:p w14:paraId="5B23A98D">
            <w:pPr>
              <w:jc w:val="center"/>
              <w:rPr>
                <w:rFonts w:ascii="仿宋" w:hAnsi="仿宋" w:eastAsia="仿宋" w:cs="仿宋_GB2312"/>
                <w:b/>
                <w:color w:val="auto"/>
                <w:sz w:val="28"/>
                <w:szCs w:val="28"/>
                <w:highlight w:val="none"/>
              </w:rPr>
            </w:pPr>
          </w:p>
        </w:tc>
        <w:tc>
          <w:tcPr>
            <w:tcW w:w="1453" w:type="dxa"/>
            <w:gridSpan w:val="2"/>
            <w:noWrap w:val="0"/>
            <w:vAlign w:val="top"/>
          </w:tcPr>
          <w:p w14:paraId="50E45C5C">
            <w:pPr>
              <w:jc w:val="center"/>
              <w:rPr>
                <w:rFonts w:ascii="仿宋" w:hAnsi="仿宋" w:eastAsia="仿宋" w:cs="仿宋_GB2312"/>
                <w:b/>
                <w:color w:val="auto"/>
                <w:sz w:val="28"/>
                <w:szCs w:val="28"/>
                <w:highlight w:val="none"/>
              </w:rPr>
            </w:pPr>
          </w:p>
        </w:tc>
      </w:tr>
      <w:tr w14:paraId="642B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14:paraId="4E9B387C">
            <w:pPr>
              <w:jc w:val="center"/>
              <w:rPr>
                <w:rFonts w:ascii="仿宋" w:hAnsi="仿宋" w:eastAsia="仿宋" w:cs="仿宋_GB2312"/>
                <w:b/>
                <w:color w:val="auto"/>
                <w:sz w:val="28"/>
                <w:szCs w:val="28"/>
                <w:highlight w:val="none"/>
              </w:rPr>
            </w:pPr>
          </w:p>
        </w:tc>
        <w:tc>
          <w:tcPr>
            <w:tcW w:w="1993" w:type="dxa"/>
            <w:gridSpan w:val="2"/>
            <w:noWrap w:val="0"/>
            <w:vAlign w:val="top"/>
          </w:tcPr>
          <w:p w14:paraId="30E91B3D">
            <w:pPr>
              <w:jc w:val="center"/>
              <w:rPr>
                <w:rFonts w:ascii="仿宋" w:hAnsi="仿宋" w:eastAsia="仿宋" w:cs="仿宋_GB2312"/>
                <w:b/>
                <w:color w:val="auto"/>
                <w:sz w:val="28"/>
                <w:szCs w:val="28"/>
                <w:highlight w:val="none"/>
              </w:rPr>
            </w:pPr>
          </w:p>
        </w:tc>
        <w:tc>
          <w:tcPr>
            <w:tcW w:w="1993" w:type="dxa"/>
            <w:gridSpan w:val="2"/>
            <w:noWrap w:val="0"/>
            <w:vAlign w:val="top"/>
          </w:tcPr>
          <w:p w14:paraId="64521569">
            <w:pPr>
              <w:jc w:val="center"/>
              <w:rPr>
                <w:rFonts w:ascii="仿宋" w:hAnsi="仿宋" w:eastAsia="仿宋" w:cs="仿宋_GB2312"/>
                <w:b/>
                <w:color w:val="auto"/>
                <w:sz w:val="28"/>
                <w:szCs w:val="28"/>
                <w:highlight w:val="none"/>
              </w:rPr>
            </w:pPr>
          </w:p>
        </w:tc>
        <w:tc>
          <w:tcPr>
            <w:tcW w:w="1993" w:type="dxa"/>
            <w:gridSpan w:val="2"/>
            <w:noWrap w:val="0"/>
            <w:vAlign w:val="top"/>
          </w:tcPr>
          <w:p w14:paraId="6C3A56C7">
            <w:pPr>
              <w:jc w:val="center"/>
              <w:rPr>
                <w:rFonts w:ascii="仿宋" w:hAnsi="仿宋" w:eastAsia="仿宋" w:cs="仿宋_GB2312"/>
                <w:b/>
                <w:color w:val="auto"/>
                <w:sz w:val="28"/>
                <w:szCs w:val="28"/>
                <w:highlight w:val="none"/>
              </w:rPr>
            </w:pPr>
          </w:p>
        </w:tc>
        <w:tc>
          <w:tcPr>
            <w:tcW w:w="1453" w:type="dxa"/>
            <w:gridSpan w:val="2"/>
            <w:noWrap w:val="0"/>
            <w:vAlign w:val="top"/>
          </w:tcPr>
          <w:p w14:paraId="52E9062D">
            <w:pPr>
              <w:jc w:val="center"/>
              <w:rPr>
                <w:rFonts w:ascii="仿宋" w:hAnsi="仿宋" w:eastAsia="仿宋" w:cs="仿宋_GB2312"/>
                <w:b/>
                <w:color w:val="auto"/>
                <w:sz w:val="28"/>
                <w:szCs w:val="28"/>
                <w:highlight w:val="none"/>
              </w:rPr>
            </w:pPr>
          </w:p>
        </w:tc>
      </w:tr>
      <w:tr w14:paraId="30424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14:paraId="7C558358">
            <w:pPr>
              <w:jc w:val="center"/>
              <w:rPr>
                <w:rFonts w:ascii="仿宋" w:hAnsi="仿宋" w:eastAsia="仿宋" w:cs="仿宋_GB2312"/>
                <w:b/>
                <w:color w:val="auto"/>
                <w:sz w:val="28"/>
                <w:szCs w:val="28"/>
                <w:highlight w:val="none"/>
              </w:rPr>
            </w:pPr>
          </w:p>
        </w:tc>
        <w:tc>
          <w:tcPr>
            <w:tcW w:w="1993" w:type="dxa"/>
            <w:gridSpan w:val="2"/>
            <w:noWrap w:val="0"/>
            <w:vAlign w:val="top"/>
          </w:tcPr>
          <w:p w14:paraId="3DFE8FB2">
            <w:pPr>
              <w:jc w:val="center"/>
              <w:rPr>
                <w:rFonts w:ascii="仿宋" w:hAnsi="仿宋" w:eastAsia="仿宋" w:cs="仿宋_GB2312"/>
                <w:b/>
                <w:color w:val="auto"/>
                <w:sz w:val="28"/>
                <w:szCs w:val="28"/>
                <w:highlight w:val="none"/>
              </w:rPr>
            </w:pPr>
          </w:p>
        </w:tc>
        <w:tc>
          <w:tcPr>
            <w:tcW w:w="1993" w:type="dxa"/>
            <w:gridSpan w:val="2"/>
            <w:noWrap w:val="0"/>
            <w:vAlign w:val="top"/>
          </w:tcPr>
          <w:p w14:paraId="6483825E">
            <w:pPr>
              <w:jc w:val="center"/>
              <w:rPr>
                <w:rFonts w:ascii="仿宋" w:hAnsi="仿宋" w:eastAsia="仿宋" w:cs="仿宋_GB2312"/>
                <w:b/>
                <w:color w:val="auto"/>
                <w:sz w:val="28"/>
                <w:szCs w:val="28"/>
                <w:highlight w:val="none"/>
              </w:rPr>
            </w:pPr>
          </w:p>
        </w:tc>
        <w:tc>
          <w:tcPr>
            <w:tcW w:w="1993" w:type="dxa"/>
            <w:gridSpan w:val="2"/>
            <w:noWrap w:val="0"/>
            <w:vAlign w:val="top"/>
          </w:tcPr>
          <w:p w14:paraId="0D381967">
            <w:pPr>
              <w:jc w:val="center"/>
              <w:rPr>
                <w:rFonts w:ascii="仿宋" w:hAnsi="仿宋" w:eastAsia="仿宋" w:cs="仿宋_GB2312"/>
                <w:b/>
                <w:color w:val="auto"/>
                <w:sz w:val="28"/>
                <w:szCs w:val="28"/>
                <w:highlight w:val="none"/>
              </w:rPr>
            </w:pPr>
          </w:p>
        </w:tc>
        <w:tc>
          <w:tcPr>
            <w:tcW w:w="1453" w:type="dxa"/>
            <w:gridSpan w:val="2"/>
            <w:noWrap w:val="0"/>
            <w:vAlign w:val="top"/>
          </w:tcPr>
          <w:p w14:paraId="379D4CC5">
            <w:pPr>
              <w:jc w:val="center"/>
              <w:rPr>
                <w:rFonts w:ascii="仿宋" w:hAnsi="仿宋" w:eastAsia="仿宋" w:cs="仿宋_GB2312"/>
                <w:b/>
                <w:color w:val="auto"/>
                <w:sz w:val="28"/>
                <w:szCs w:val="28"/>
                <w:highlight w:val="none"/>
              </w:rPr>
            </w:pPr>
          </w:p>
        </w:tc>
      </w:tr>
    </w:tbl>
    <w:p w14:paraId="0DF4288E">
      <w:pPr>
        <w:pStyle w:val="21"/>
        <w:rPr>
          <w:rFonts w:hint="default" w:ascii="仿宋_GB2312" w:eastAsia="仿宋" w:hAnsiTheme="minorEastAsia"/>
          <w:color w:val="auto"/>
          <w:sz w:val="28"/>
          <w:szCs w:val="28"/>
          <w:highlight w:val="none"/>
          <w:lang w:val="en-US" w:eastAsia="zh-CN"/>
        </w:rPr>
      </w:pPr>
    </w:p>
    <w:p w14:paraId="3CC575A8">
      <w:pPr>
        <w:pStyle w:val="21"/>
        <w:rPr>
          <w:rFonts w:hint="default" w:ascii="仿宋_GB2312" w:eastAsia="仿宋" w:hAnsiTheme="minorEastAsia"/>
          <w:color w:val="auto"/>
          <w:sz w:val="28"/>
          <w:szCs w:val="28"/>
          <w:highlight w:val="none"/>
          <w:lang w:val="en-US" w:eastAsia="zh-CN"/>
        </w:rPr>
      </w:pPr>
    </w:p>
    <w:p w14:paraId="04D20158">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14:paraId="5C0B9B0C">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14:paraId="7E1A9A36">
      <w:pPr>
        <w:rPr>
          <w:rFonts w:hint="default" w:ascii="仿宋_GB2312" w:eastAsia="仿宋" w:hAnsiTheme="minorEastAsia"/>
          <w:color w:val="auto"/>
          <w:sz w:val="28"/>
          <w:szCs w:val="28"/>
          <w:highlight w:val="none"/>
          <w:lang w:val="en-US" w:eastAsia="zh-CN"/>
        </w:rPr>
      </w:pPr>
      <w:r>
        <w:rPr>
          <w:rFonts w:hint="default" w:ascii="仿宋_GB2312" w:eastAsia="仿宋" w:hAnsiTheme="minorEastAsia"/>
          <w:color w:val="auto"/>
          <w:sz w:val="28"/>
          <w:szCs w:val="28"/>
          <w:highlight w:val="none"/>
          <w:lang w:val="en-US" w:eastAsia="zh-CN"/>
        </w:rPr>
        <w:br w:type="page"/>
      </w:r>
    </w:p>
    <w:p w14:paraId="4430C6A9">
      <w:pPr>
        <w:pStyle w:val="21"/>
        <w:ind w:left="0" w:leftChars="0" w:firstLine="0" w:firstLineChars="0"/>
        <w:rPr>
          <w:rFonts w:hint="default" w:ascii="仿宋_GB2312" w:eastAsia="仿宋_GB2312" w:hAnsiTheme="minorEastAsia"/>
          <w:color w:val="auto"/>
          <w:sz w:val="28"/>
          <w:szCs w:val="28"/>
          <w:highlight w:val="none"/>
          <w:lang w:val="en-US" w:eastAsia="zh-CN"/>
        </w:rPr>
      </w:pPr>
      <w:r>
        <w:rPr>
          <w:rFonts w:hint="eastAsia" w:ascii="仿宋_GB2312" w:eastAsia="仿宋" w:hAnsiTheme="minorEastAsia"/>
          <w:color w:val="auto"/>
          <w:sz w:val="28"/>
          <w:szCs w:val="28"/>
          <w:highlight w:val="none"/>
          <w:lang w:val="en-US" w:eastAsia="zh-CN"/>
        </w:rPr>
        <w:t>（如有）</w:t>
      </w:r>
    </w:p>
    <w:tbl>
      <w:tblPr>
        <w:tblStyle w:val="22"/>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005"/>
        <w:gridCol w:w="855"/>
        <w:gridCol w:w="2370"/>
        <w:gridCol w:w="2573"/>
        <w:gridCol w:w="1011"/>
      </w:tblGrid>
      <w:tr w14:paraId="78E9B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37F77A0F">
            <w:pPr>
              <w:spacing w:line="360" w:lineRule="auto"/>
              <w:jc w:val="center"/>
              <w:rPr>
                <w:rFonts w:ascii="宋体" w:hAnsi="宋体" w:cs="宋体"/>
                <w:sz w:val="24"/>
                <w:szCs w:val="24"/>
                <w:highlight w:val="none"/>
              </w:rPr>
            </w:pPr>
            <w:bookmarkStart w:id="86" w:name="_Toc32430"/>
            <w:bookmarkStart w:id="87" w:name="_Toc19423"/>
            <w:r>
              <w:rPr>
                <w:rFonts w:hint="eastAsia" w:ascii="宋体" w:hAnsi="宋体" w:cs="宋体"/>
                <w:sz w:val="24"/>
                <w:szCs w:val="24"/>
                <w:highlight w:val="none"/>
              </w:rPr>
              <w:t>岗位</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06A1C5A9">
            <w:pPr>
              <w:spacing w:line="360" w:lineRule="auto"/>
              <w:jc w:val="center"/>
              <w:rPr>
                <w:rFonts w:ascii="宋体" w:hAnsi="宋体" w:cs="宋体"/>
                <w:sz w:val="24"/>
                <w:szCs w:val="24"/>
                <w:highlight w:val="none"/>
              </w:rPr>
            </w:pPr>
            <w:r>
              <w:rPr>
                <w:rFonts w:hint="eastAsia" w:ascii="宋体" w:hAnsi="宋体" w:cs="宋体"/>
                <w:sz w:val="24"/>
                <w:szCs w:val="24"/>
                <w:highlight w:val="none"/>
              </w:rPr>
              <w:t>姓名</w:t>
            </w:r>
          </w:p>
        </w:tc>
        <w:tc>
          <w:tcPr>
            <w:tcW w:w="855" w:type="dxa"/>
            <w:tcBorders>
              <w:top w:val="single" w:color="auto" w:sz="4" w:space="0"/>
              <w:left w:val="single" w:color="auto" w:sz="4" w:space="0"/>
              <w:bottom w:val="single" w:color="auto" w:sz="4" w:space="0"/>
              <w:right w:val="single" w:color="auto" w:sz="4" w:space="0"/>
            </w:tcBorders>
            <w:noWrap w:val="0"/>
            <w:vAlign w:val="center"/>
          </w:tcPr>
          <w:p w14:paraId="0E179135">
            <w:pPr>
              <w:spacing w:line="360" w:lineRule="auto"/>
              <w:jc w:val="center"/>
              <w:rPr>
                <w:rFonts w:ascii="宋体" w:hAnsi="宋体" w:cs="宋体"/>
                <w:sz w:val="24"/>
                <w:szCs w:val="24"/>
                <w:highlight w:val="none"/>
              </w:rPr>
            </w:pPr>
            <w:r>
              <w:rPr>
                <w:rFonts w:hint="eastAsia" w:ascii="宋体" w:hAnsi="宋体" w:cs="宋体"/>
                <w:sz w:val="24"/>
                <w:szCs w:val="24"/>
                <w:highlight w:val="none"/>
              </w:rPr>
              <w:t>性别</w:t>
            </w:r>
          </w:p>
        </w:tc>
        <w:tc>
          <w:tcPr>
            <w:tcW w:w="2370" w:type="dxa"/>
            <w:tcBorders>
              <w:top w:val="single" w:color="auto" w:sz="4" w:space="0"/>
              <w:left w:val="single" w:color="auto" w:sz="4" w:space="0"/>
              <w:bottom w:val="single" w:color="auto" w:sz="4" w:space="0"/>
              <w:right w:val="single" w:color="auto" w:sz="4" w:space="0"/>
            </w:tcBorders>
            <w:noWrap w:val="0"/>
            <w:vAlign w:val="center"/>
          </w:tcPr>
          <w:p w14:paraId="23A43812">
            <w:pPr>
              <w:spacing w:line="360" w:lineRule="auto"/>
              <w:jc w:val="center"/>
              <w:rPr>
                <w:rFonts w:ascii="宋体" w:hAnsi="宋体" w:cs="宋体"/>
                <w:sz w:val="24"/>
                <w:szCs w:val="24"/>
                <w:highlight w:val="none"/>
              </w:rPr>
            </w:pPr>
            <w:r>
              <w:rPr>
                <w:rFonts w:hint="eastAsia" w:ascii="宋体" w:hAnsi="宋体" w:cs="宋体"/>
                <w:sz w:val="24"/>
                <w:szCs w:val="24"/>
                <w:highlight w:val="none"/>
              </w:rPr>
              <w:t>身份证号</w:t>
            </w:r>
          </w:p>
        </w:tc>
        <w:tc>
          <w:tcPr>
            <w:tcW w:w="2573" w:type="dxa"/>
            <w:tcBorders>
              <w:top w:val="single" w:color="auto" w:sz="4" w:space="0"/>
              <w:left w:val="single" w:color="auto" w:sz="4" w:space="0"/>
              <w:bottom w:val="single" w:color="auto" w:sz="4" w:space="0"/>
              <w:right w:val="single" w:color="auto" w:sz="4" w:space="0"/>
            </w:tcBorders>
            <w:noWrap w:val="0"/>
            <w:vAlign w:val="center"/>
          </w:tcPr>
          <w:p w14:paraId="3A96D7F2">
            <w:pPr>
              <w:spacing w:line="360" w:lineRule="auto"/>
              <w:jc w:val="center"/>
              <w:rPr>
                <w:rFonts w:ascii="宋体" w:hAnsi="宋体" w:cs="宋体"/>
                <w:sz w:val="24"/>
                <w:szCs w:val="24"/>
                <w:highlight w:val="none"/>
              </w:rPr>
            </w:pPr>
            <w:r>
              <w:rPr>
                <w:rFonts w:hint="eastAsia" w:ascii="宋体" w:hAnsi="宋体" w:cs="宋体"/>
                <w:sz w:val="24"/>
                <w:szCs w:val="24"/>
                <w:highlight w:val="none"/>
              </w:rPr>
              <w:t>执业或职业资格证明</w:t>
            </w:r>
          </w:p>
        </w:tc>
        <w:tc>
          <w:tcPr>
            <w:tcW w:w="1011" w:type="dxa"/>
            <w:tcBorders>
              <w:top w:val="single" w:color="auto" w:sz="4" w:space="0"/>
              <w:left w:val="single" w:color="auto" w:sz="4" w:space="0"/>
              <w:bottom w:val="single" w:color="auto" w:sz="4" w:space="0"/>
              <w:right w:val="single" w:color="auto" w:sz="4" w:space="0"/>
            </w:tcBorders>
            <w:noWrap w:val="0"/>
            <w:vAlign w:val="center"/>
          </w:tcPr>
          <w:p w14:paraId="7C15AD29">
            <w:pPr>
              <w:spacing w:line="360" w:lineRule="auto"/>
              <w:jc w:val="center"/>
              <w:rPr>
                <w:rFonts w:ascii="宋体" w:hAnsi="宋体" w:cs="宋体"/>
                <w:sz w:val="24"/>
                <w:szCs w:val="24"/>
                <w:highlight w:val="none"/>
              </w:rPr>
            </w:pPr>
            <w:r>
              <w:rPr>
                <w:rFonts w:hint="eastAsia" w:ascii="宋体" w:hAnsi="宋体" w:cs="宋体"/>
                <w:sz w:val="24"/>
                <w:szCs w:val="24"/>
                <w:highlight w:val="none"/>
              </w:rPr>
              <w:t>备注</w:t>
            </w:r>
          </w:p>
        </w:tc>
      </w:tr>
      <w:tr w14:paraId="0811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4AAB19C8">
            <w:pPr>
              <w:spacing w:line="360" w:lineRule="auto"/>
              <w:jc w:val="center"/>
              <w:rPr>
                <w:rFonts w:ascii="宋体" w:hAnsi="宋体" w:cs="宋体"/>
                <w:sz w:val="24"/>
                <w:szCs w:val="24"/>
                <w:highlight w:val="none"/>
              </w:rPr>
            </w:pPr>
            <w:r>
              <w:rPr>
                <w:rFonts w:hint="eastAsia" w:ascii="宋体" w:hAnsi="宋体" w:cs="宋体"/>
                <w:sz w:val="24"/>
                <w:szCs w:val="24"/>
                <w:highlight w:val="none"/>
              </w:rPr>
              <w:t>项目负责人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6B36F32F">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14:paraId="3888C0F0">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14:paraId="503A3734">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14:paraId="625B57DA">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14:paraId="0002E222">
            <w:pPr>
              <w:spacing w:line="360" w:lineRule="auto"/>
              <w:jc w:val="center"/>
              <w:rPr>
                <w:rFonts w:ascii="宋体" w:hAnsi="宋体" w:cs="宋体"/>
                <w:sz w:val="24"/>
                <w:szCs w:val="24"/>
                <w:highlight w:val="none"/>
              </w:rPr>
            </w:pPr>
          </w:p>
        </w:tc>
      </w:tr>
      <w:tr w14:paraId="4E8D9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656CF136">
            <w:pPr>
              <w:spacing w:line="360" w:lineRule="auto"/>
              <w:jc w:val="center"/>
              <w:rPr>
                <w:rFonts w:ascii="宋体" w:hAnsi="宋体" w:cs="宋体"/>
                <w:sz w:val="24"/>
                <w:szCs w:val="24"/>
                <w:highlight w:val="none"/>
              </w:rPr>
            </w:pPr>
            <w:r>
              <w:rPr>
                <w:rFonts w:hint="eastAsia" w:ascii="宋体" w:hAnsi="宋体" w:cs="宋体"/>
                <w:sz w:val="24"/>
                <w:szCs w:val="24"/>
                <w:highlight w:val="none"/>
              </w:rPr>
              <w:t>安全员</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60C35151">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14:paraId="2A9B6C8B">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14:paraId="6AB6A8DB">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14:paraId="541380DE">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14:paraId="4432E5A1">
            <w:pPr>
              <w:spacing w:line="360" w:lineRule="auto"/>
              <w:jc w:val="center"/>
              <w:rPr>
                <w:rFonts w:ascii="宋体" w:hAnsi="宋体" w:cs="宋体"/>
                <w:sz w:val="24"/>
                <w:szCs w:val="24"/>
                <w:highlight w:val="none"/>
              </w:rPr>
            </w:pPr>
          </w:p>
        </w:tc>
      </w:tr>
      <w:tr w14:paraId="738A9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5A26C610">
            <w:pPr>
              <w:spacing w:line="360" w:lineRule="auto"/>
              <w:jc w:val="center"/>
              <w:rPr>
                <w:rFonts w:ascii="宋体" w:hAnsi="宋体" w:cs="宋体"/>
                <w:sz w:val="24"/>
                <w:szCs w:val="24"/>
                <w:highlight w:val="none"/>
              </w:rPr>
            </w:pPr>
            <w:r>
              <w:rPr>
                <w:rFonts w:hint="eastAsia" w:ascii="宋体" w:hAnsi="宋体" w:cs="宋体"/>
                <w:sz w:val="24"/>
                <w:szCs w:val="24"/>
                <w:highlight w:val="none"/>
              </w:rPr>
              <w:t>技术负责人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50CA9711">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14:paraId="20CC648B">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14:paraId="6C4829AC">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14:paraId="7220C93F">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14:paraId="7C410E1B">
            <w:pPr>
              <w:spacing w:line="360" w:lineRule="auto"/>
              <w:jc w:val="center"/>
              <w:rPr>
                <w:rFonts w:ascii="宋体" w:hAnsi="宋体" w:cs="宋体"/>
                <w:sz w:val="24"/>
                <w:szCs w:val="24"/>
                <w:highlight w:val="none"/>
              </w:rPr>
            </w:pPr>
          </w:p>
        </w:tc>
      </w:tr>
      <w:tr w14:paraId="78454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59B8D8DE">
            <w:pPr>
              <w:spacing w:line="360" w:lineRule="auto"/>
              <w:jc w:val="center"/>
              <w:rPr>
                <w:rFonts w:ascii="宋体" w:hAnsi="宋体" w:cs="宋体"/>
                <w:sz w:val="24"/>
                <w:szCs w:val="24"/>
                <w:highlight w:val="none"/>
              </w:rPr>
            </w:pPr>
            <w:r>
              <w:rPr>
                <w:rFonts w:hint="eastAsia" w:ascii="宋体" w:hAnsi="宋体" w:cs="宋体"/>
                <w:sz w:val="24"/>
                <w:szCs w:val="24"/>
                <w:highlight w:val="none"/>
              </w:rPr>
              <w:t>电工</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686EF0A5">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14:paraId="14ABC7C3">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14:paraId="74DA7EB8">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14:paraId="4C72B42F">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14:paraId="6DA981DD">
            <w:pPr>
              <w:spacing w:line="360" w:lineRule="auto"/>
              <w:jc w:val="center"/>
              <w:rPr>
                <w:rFonts w:ascii="宋体" w:hAnsi="宋体" w:cs="宋体"/>
                <w:sz w:val="24"/>
                <w:szCs w:val="24"/>
                <w:highlight w:val="none"/>
              </w:rPr>
            </w:pPr>
          </w:p>
        </w:tc>
      </w:tr>
      <w:tr w14:paraId="1815D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4DC00C75">
            <w:pPr>
              <w:spacing w:line="360" w:lineRule="auto"/>
              <w:jc w:val="center"/>
              <w:rPr>
                <w:rFonts w:ascii="宋体" w:hAnsi="宋体" w:cs="宋体"/>
                <w:sz w:val="24"/>
                <w:szCs w:val="24"/>
                <w:highlight w:val="none"/>
              </w:rPr>
            </w:pPr>
            <w:r>
              <w:rPr>
                <w:rFonts w:hint="eastAsia" w:ascii="宋体" w:hAnsi="宋体" w:cs="宋体"/>
                <w:sz w:val="24"/>
                <w:szCs w:val="24"/>
                <w:highlight w:val="none"/>
              </w:rPr>
              <w:t>焊工</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016CDF79">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14:paraId="052368C0">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14:paraId="4D19B5C2">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14:paraId="168049C5">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14:paraId="745705AE">
            <w:pPr>
              <w:spacing w:line="360" w:lineRule="auto"/>
              <w:jc w:val="center"/>
              <w:rPr>
                <w:rFonts w:ascii="宋体" w:hAnsi="宋体" w:cs="宋体"/>
                <w:sz w:val="24"/>
                <w:szCs w:val="24"/>
                <w:highlight w:val="none"/>
              </w:rPr>
            </w:pPr>
          </w:p>
        </w:tc>
      </w:tr>
      <w:tr w14:paraId="04269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45D6873E">
            <w:pPr>
              <w:spacing w:line="360" w:lineRule="auto"/>
              <w:jc w:val="center"/>
              <w:rPr>
                <w:rFonts w:ascii="宋体" w:hAnsi="宋体" w:cs="宋体"/>
                <w:sz w:val="24"/>
                <w:szCs w:val="24"/>
                <w:highlight w:val="none"/>
              </w:rPr>
            </w:pPr>
            <w:r>
              <w:rPr>
                <w:rFonts w:hint="eastAsia" w:ascii="宋体" w:hAnsi="宋体" w:cs="宋体"/>
                <w:sz w:val="24"/>
                <w:szCs w:val="24"/>
                <w:highlight w:val="none"/>
              </w:rPr>
              <w:t>普工</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3E4D5736">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14:paraId="46D64E82">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14:paraId="1FFC4511">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14:paraId="11905EE9">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14:paraId="6E08AA5C">
            <w:pPr>
              <w:spacing w:line="360" w:lineRule="auto"/>
              <w:jc w:val="center"/>
              <w:rPr>
                <w:rFonts w:ascii="宋体" w:hAnsi="宋体" w:cs="宋体"/>
                <w:sz w:val="24"/>
                <w:szCs w:val="24"/>
                <w:highlight w:val="none"/>
              </w:rPr>
            </w:pPr>
          </w:p>
        </w:tc>
      </w:tr>
      <w:tr w14:paraId="5510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14:paraId="471EB13F">
            <w:pPr>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13BE7F6A">
            <w:pPr>
              <w:spacing w:line="360" w:lineRule="auto"/>
              <w:jc w:val="center"/>
              <w:rPr>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14:paraId="12E8463D">
            <w:pPr>
              <w:spacing w:line="360" w:lineRule="auto"/>
              <w:jc w:val="center"/>
              <w:rPr>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14:paraId="729B2321">
            <w:pPr>
              <w:spacing w:line="360" w:lineRule="auto"/>
              <w:jc w:val="center"/>
              <w:rPr>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14:paraId="282A625F">
            <w:pPr>
              <w:spacing w:line="360" w:lineRule="auto"/>
              <w:jc w:val="center"/>
              <w:rPr>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14:paraId="69EC888D">
            <w:pPr>
              <w:spacing w:line="360" w:lineRule="auto"/>
              <w:jc w:val="center"/>
              <w:rPr>
                <w:rFonts w:ascii="宋体" w:hAnsi="宋体" w:cs="宋体"/>
                <w:sz w:val="24"/>
                <w:szCs w:val="24"/>
                <w:highlight w:val="none"/>
              </w:rPr>
            </w:pPr>
          </w:p>
        </w:tc>
      </w:tr>
    </w:tbl>
    <w:p w14:paraId="2FD0E9AD">
      <w:pPr>
        <w:rPr>
          <w:rFonts w:hint="eastAsia" w:ascii="仿宋_GB2312" w:eastAsia="仿宋" w:hAnsiTheme="minorEastAsia"/>
          <w:color w:val="auto"/>
          <w:sz w:val="28"/>
          <w:szCs w:val="28"/>
          <w:highlight w:val="none"/>
          <w:lang w:val="en-US" w:eastAsia="zh-CN"/>
        </w:rPr>
      </w:pPr>
      <w:r>
        <w:rPr>
          <w:rFonts w:hint="eastAsia" w:ascii="仿宋_GB2312" w:eastAsia="仿宋" w:hAnsiTheme="minorEastAsia"/>
          <w:color w:val="auto"/>
          <w:sz w:val="28"/>
          <w:szCs w:val="28"/>
          <w:highlight w:val="none"/>
          <w:lang w:val="en-US" w:eastAsia="zh-CN"/>
        </w:rPr>
        <w:br w:type="page"/>
      </w:r>
    </w:p>
    <w:p w14:paraId="4180985D">
      <w:pPr>
        <w:spacing w:line="360" w:lineRule="auto"/>
        <w:rPr>
          <w:rFonts w:hint="eastAsia" w:ascii="黑体" w:hAnsi="黑体" w:eastAsia="黑体" w:cs="黑体"/>
          <w:b/>
          <w:bCs/>
          <w:color w:val="auto"/>
          <w:sz w:val="32"/>
          <w:szCs w:val="32"/>
          <w:highlight w:val="none"/>
          <w:lang w:val="en-US" w:eastAsia="zh-CN"/>
        </w:rPr>
      </w:pPr>
      <w:r>
        <w:rPr>
          <w:rFonts w:hint="eastAsia" w:ascii="黑体" w:hAnsi="黑体" w:eastAsia="黑体" w:cs="黑体"/>
          <w:b/>
          <w:bCs/>
          <w:color w:val="auto"/>
          <w:sz w:val="32"/>
          <w:szCs w:val="32"/>
          <w:highlight w:val="none"/>
          <w:lang w:val="en-US" w:eastAsia="zh-CN"/>
        </w:rPr>
        <w:t>5.报价表</w:t>
      </w:r>
      <w:bookmarkEnd w:id="86"/>
      <w:bookmarkEnd w:id="87"/>
    </w:p>
    <w:tbl>
      <w:tblPr>
        <w:tblStyle w:val="22"/>
        <w:tblpPr w:leftFromText="180" w:rightFromText="180" w:vertAnchor="text" w:horzAnchor="page" w:tblpX="1688" w:tblpY="551"/>
        <w:tblOverlap w:val="never"/>
        <w:tblW w:w="90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6"/>
        <w:gridCol w:w="1065"/>
        <w:gridCol w:w="1065"/>
        <w:gridCol w:w="1275"/>
        <w:gridCol w:w="646"/>
        <w:gridCol w:w="1065"/>
        <w:gridCol w:w="855"/>
        <w:gridCol w:w="805"/>
        <w:gridCol w:w="805"/>
        <w:gridCol w:w="813"/>
      </w:tblGrid>
      <w:tr w14:paraId="21271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58" w:hRule="atLeast"/>
        </w:trPr>
        <w:tc>
          <w:tcPr>
            <w:tcW w:w="0" w:type="auto"/>
            <w:gridSpan w:val="10"/>
            <w:tcBorders>
              <w:top w:val="nil"/>
              <w:left w:val="nil"/>
              <w:bottom w:val="nil"/>
              <w:right w:val="nil"/>
            </w:tcBorders>
            <w:shd w:val="clear" w:color="auto" w:fill="auto"/>
            <w:noWrap/>
            <w:vAlign w:val="center"/>
          </w:tcPr>
          <w:p w14:paraId="612A1D8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危险废物处理处置单价及费用情况</w:t>
            </w:r>
          </w:p>
        </w:tc>
      </w:tr>
      <w:tr w14:paraId="06EC0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0" w:type="auto"/>
            <w:vMerge w:val="restart"/>
            <w:tcBorders>
              <w:top w:val="single" w:color="000000" w:sz="4" w:space="0"/>
              <w:left w:val="single" w:color="000000" w:sz="4" w:space="0"/>
              <w:right w:val="single" w:color="000000" w:sz="4" w:space="0"/>
            </w:tcBorders>
            <w:shd w:val="clear" w:color="auto" w:fill="auto"/>
            <w:vAlign w:val="center"/>
          </w:tcPr>
          <w:p w14:paraId="387EEF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vMerge w:val="restart"/>
            <w:tcBorders>
              <w:top w:val="single" w:color="000000" w:sz="4" w:space="0"/>
              <w:left w:val="single" w:color="000000" w:sz="4" w:space="0"/>
              <w:right w:val="single" w:color="000000" w:sz="4" w:space="0"/>
            </w:tcBorders>
            <w:shd w:val="clear" w:color="auto" w:fill="auto"/>
            <w:vAlign w:val="center"/>
          </w:tcPr>
          <w:p w14:paraId="5FF46F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废物名称</w:t>
            </w:r>
          </w:p>
        </w:tc>
        <w:tc>
          <w:tcPr>
            <w:tcW w:w="0" w:type="auto"/>
            <w:vMerge w:val="restart"/>
            <w:tcBorders>
              <w:top w:val="single" w:color="000000" w:sz="4" w:space="0"/>
              <w:left w:val="single" w:color="000000" w:sz="4" w:space="0"/>
              <w:right w:val="single" w:color="000000" w:sz="4" w:space="0"/>
            </w:tcBorders>
            <w:shd w:val="clear" w:color="auto" w:fill="auto"/>
            <w:vAlign w:val="center"/>
          </w:tcPr>
          <w:p w14:paraId="31F6A0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废物类别</w:t>
            </w:r>
          </w:p>
        </w:tc>
        <w:tc>
          <w:tcPr>
            <w:tcW w:w="0" w:type="auto"/>
            <w:vMerge w:val="restart"/>
            <w:tcBorders>
              <w:top w:val="single" w:color="000000" w:sz="4" w:space="0"/>
              <w:left w:val="single" w:color="000000" w:sz="4" w:space="0"/>
              <w:right w:val="single" w:color="000000" w:sz="4" w:space="0"/>
            </w:tcBorders>
            <w:shd w:val="clear" w:color="auto" w:fill="auto"/>
            <w:vAlign w:val="center"/>
          </w:tcPr>
          <w:p w14:paraId="07FFD1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废物代码</w:t>
            </w:r>
          </w:p>
        </w:tc>
        <w:tc>
          <w:tcPr>
            <w:tcW w:w="0" w:type="auto"/>
            <w:vMerge w:val="restart"/>
            <w:tcBorders>
              <w:top w:val="single" w:color="000000" w:sz="4" w:space="0"/>
              <w:left w:val="single" w:color="000000" w:sz="4" w:space="0"/>
              <w:right w:val="single" w:color="000000" w:sz="4" w:space="0"/>
            </w:tcBorders>
            <w:shd w:val="clear" w:color="auto" w:fill="auto"/>
            <w:vAlign w:val="center"/>
          </w:tcPr>
          <w:p w14:paraId="6C9A4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0" w:type="auto"/>
            <w:vMerge w:val="restart"/>
            <w:tcBorders>
              <w:top w:val="single" w:color="000000" w:sz="4" w:space="0"/>
              <w:left w:val="single" w:color="000000" w:sz="4" w:space="0"/>
              <w:right w:val="single" w:color="000000" w:sz="4" w:space="0"/>
            </w:tcBorders>
            <w:shd w:val="clear" w:color="auto" w:fill="auto"/>
            <w:vAlign w:val="center"/>
          </w:tcPr>
          <w:p w14:paraId="47F6DC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包装方式</w:t>
            </w:r>
          </w:p>
        </w:tc>
        <w:tc>
          <w:tcPr>
            <w:tcW w:w="0" w:type="auto"/>
            <w:vMerge w:val="restart"/>
            <w:tcBorders>
              <w:top w:val="single" w:color="000000" w:sz="4" w:space="0"/>
              <w:left w:val="single" w:color="000000" w:sz="4" w:space="0"/>
              <w:right w:val="single" w:color="000000" w:sz="4" w:space="0"/>
            </w:tcBorders>
            <w:shd w:val="clear" w:color="auto" w:fill="auto"/>
            <w:vAlign w:val="center"/>
          </w:tcPr>
          <w:p w14:paraId="6FEBF5B7">
            <w:pPr>
              <w:keepNext w:val="0"/>
              <w:keepLines w:val="0"/>
              <w:widowControl/>
              <w:suppressLineNumbers w:val="0"/>
              <w:jc w:val="center"/>
              <w:textAlignment w:val="center"/>
              <w:rPr>
                <w:rFonts w:hint="eastAsia"/>
                <w:lang w:val="en-US" w:eastAsia="zh-CN"/>
              </w:rPr>
            </w:pPr>
            <w:r>
              <w:rPr>
                <w:rFonts w:hint="eastAsia"/>
                <w:lang w:val="en-US" w:eastAsia="zh-CN"/>
              </w:rPr>
              <w:t>单价</w:t>
            </w:r>
          </w:p>
          <w:p w14:paraId="5B4170BF">
            <w:pPr>
              <w:pStyle w:val="2"/>
              <w:ind w:left="0" w:leftChars="0" w:firstLine="0" w:firstLineChars="0"/>
              <w:jc w:val="center"/>
              <w:rPr>
                <w:rFonts w:hint="eastAsia"/>
              </w:rPr>
            </w:pPr>
            <w:r>
              <w:rPr>
                <w:rFonts w:hint="eastAsia" w:ascii="宋体" w:hAnsi="宋体" w:eastAsia="宋体" w:cs="宋体"/>
                <w:i w:val="0"/>
                <w:iCs w:val="0"/>
                <w:color w:val="000000"/>
                <w:kern w:val="0"/>
                <w:sz w:val="20"/>
                <w:szCs w:val="20"/>
                <w:u w:val="none"/>
                <w:lang w:val="en-US" w:eastAsia="zh-CN" w:bidi="ar"/>
              </w:rPr>
              <w:t>（元）</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29667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三年度处置量</w:t>
            </w:r>
          </w:p>
        </w:tc>
      </w:tr>
      <w:tr w14:paraId="4416C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atLeast"/>
        </w:trPr>
        <w:tc>
          <w:tcPr>
            <w:tcW w:w="0" w:type="auto"/>
            <w:vMerge w:val="continue"/>
            <w:tcBorders>
              <w:left w:val="single" w:color="000000" w:sz="4" w:space="0"/>
              <w:bottom w:val="single" w:color="000000" w:sz="4" w:space="0"/>
              <w:right w:val="single" w:color="000000" w:sz="4" w:space="0"/>
            </w:tcBorders>
            <w:shd w:val="clear" w:color="auto" w:fill="auto"/>
            <w:vAlign w:val="center"/>
          </w:tcPr>
          <w:p w14:paraId="7BC808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0" w:type="auto"/>
            <w:vMerge w:val="continue"/>
            <w:tcBorders>
              <w:left w:val="single" w:color="000000" w:sz="4" w:space="0"/>
              <w:bottom w:val="single" w:color="000000" w:sz="4" w:space="0"/>
              <w:right w:val="single" w:color="000000" w:sz="4" w:space="0"/>
            </w:tcBorders>
            <w:shd w:val="clear" w:color="auto" w:fill="auto"/>
            <w:vAlign w:val="center"/>
          </w:tcPr>
          <w:p w14:paraId="2541A4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0" w:type="auto"/>
            <w:vMerge w:val="continue"/>
            <w:tcBorders>
              <w:left w:val="single" w:color="000000" w:sz="4" w:space="0"/>
              <w:bottom w:val="single" w:color="000000" w:sz="4" w:space="0"/>
              <w:right w:val="single" w:color="000000" w:sz="4" w:space="0"/>
            </w:tcBorders>
            <w:shd w:val="clear" w:color="auto" w:fill="auto"/>
            <w:vAlign w:val="center"/>
          </w:tcPr>
          <w:p w14:paraId="428B0C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0" w:type="auto"/>
            <w:vMerge w:val="continue"/>
            <w:tcBorders>
              <w:left w:val="single" w:color="000000" w:sz="4" w:space="0"/>
              <w:bottom w:val="single" w:color="000000" w:sz="4" w:space="0"/>
              <w:right w:val="single" w:color="000000" w:sz="4" w:space="0"/>
            </w:tcBorders>
            <w:shd w:val="clear" w:color="auto" w:fill="auto"/>
            <w:vAlign w:val="center"/>
          </w:tcPr>
          <w:p w14:paraId="4EEF3C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0" w:type="auto"/>
            <w:vMerge w:val="continue"/>
            <w:tcBorders>
              <w:left w:val="single" w:color="000000" w:sz="4" w:space="0"/>
              <w:bottom w:val="single" w:color="000000" w:sz="4" w:space="0"/>
              <w:right w:val="single" w:color="000000" w:sz="4" w:space="0"/>
            </w:tcBorders>
            <w:shd w:val="clear" w:color="auto" w:fill="auto"/>
            <w:vAlign w:val="center"/>
          </w:tcPr>
          <w:p w14:paraId="07EF1C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0" w:type="auto"/>
            <w:vMerge w:val="continue"/>
            <w:tcBorders>
              <w:left w:val="single" w:color="000000" w:sz="4" w:space="0"/>
              <w:bottom w:val="single" w:color="000000" w:sz="4" w:space="0"/>
              <w:right w:val="single" w:color="000000" w:sz="4" w:space="0"/>
            </w:tcBorders>
            <w:shd w:val="clear" w:color="auto" w:fill="auto"/>
            <w:vAlign w:val="center"/>
          </w:tcPr>
          <w:p w14:paraId="70A4DF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0" w:type="auto"/>
            <w:vMerge w:val="continue"/>
            <w:tcBorders>
              <w:left w:val="single" w:color="000000" w:sz="4" w:space="0"/>
              <w:bottom w:val="single" w:color="000000" w:sz="4" w:space="0"/>
              <w:right w:val="single" w:color="000000" w:sz="4" w:space="0"/>
            </w:tcBorders>
            <w:shd w:val="clear" w:color="auto" w:fill="auto"/>
            <w:vAlign w:val="center"/>
          </w:tcPr>
          <w:p w14:paraId="48963E4A">
            <w:pPr>
              <w:pStyle w:val="2"/>
              <w:ind w:left="0" w:leftChars="0" w:firstLine="0" w:firstLineChars="0"/>
              <w:jc w:val="center"/>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C402B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第一年度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B5FCB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第二年度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1FF7A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第三年度</w:t>
            </w:r>
          </w:p>
        </w:tc>
      </w:tr>
      <w:tr w14:paraId="07DB9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655A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DC59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废电池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74CD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HW31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F3F4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900-052-31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81BF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35CED4">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2AD39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3EE6">
            <w:pPr>
              <w:jc w:val="center"/>
              <w:rPr>
                <w:rFonts w:hint="eastAsia"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2.5</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B4CD1">
            <w:pPr>
              <w:jc w:val="center"/>
              <w:rPr>
                <w:rFonts w:hint="eastAsia"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2.5</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C4C9A">
            <w:pPr>
              <w:jc w:val="center"/>
              <w:rPr>
                <w:rFonts w:hint="eastAsia"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2.5</w:t>
            </w:r>
          </w:p>
        </w:tc>
      </w:tr>
      <w:tr w14:paraId="16181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615D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EA8B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废灯管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6A97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HW29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54E6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900-023-29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1754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C65720">
            <w:pPr>
              <w:jc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桶装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A71EC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843F9">
            <w:pPr>
              <w:jc w:val="center"/>
              <w:rPr>
                <w:rFonts w:hint="default"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0.2</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1A6DD">
            <w:pPr>
              <w:jc w:val="center"/>
              <w:rPr>
                <w:rFonts w:hint="default"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0.2</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98BC5">
            <w:pPr>
              <w:jc w:val="center"/>
              <w:rPr>
                <w:rFonts w:hint="eastAsia" w:ascii="宋体" w:hAnsi="宋体" w:eastAsia="宋体" w:cs="宋体"/>
                <w:i w:val="0"/>
                <w:iCs w:val="0"/>
                <w:color w:val="000000"/>
                <w:sz w:val="20"/>
                <w:szCs w:val="20"/>
                <w:u w:val="none"/>
                <w:lang w:val="en-US" w:eastAsia="zh-CN" w:bidi="ar-SA"/>
              </w:rPr>
            </w:pPr>
            <w:r>
              <w:rPr>
                <w:rFonts w:hint="eastAsia" w:ascii="宋体" w:hAnsi="宋体" w:cs="宋体"/>
                <w:i w:val="0"/>
                <w:iCs w:val="0"/>
                <w:color w:val="000000"/>
                <w:sz w:val="20"/>
                <w:szCs w:val="20"/>
                <w:u w:val="none"/>
                <w:lang w:val="en-US" w:eastAsia="zh-CN"/>
              </w:rPr>
              <w:t>0.2</w:t>
            </w:r>
          </w:p>
        </w:tc>
      </w:tr>
      <w:tr w14:paraId="6F88B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3D25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3</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B3C1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运输费用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041F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66F68B">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766255">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116347">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61E33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15A33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p>
        </w:tc>
      </w:tr>
      <w:tr w14:paraId="25D78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4F6B5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服务总费用（税率6%）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F9E37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289F2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9C675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r>
    </w:tbl>
    <w:p w14:paraId="2893AEA5">
      <w:pPr>
        <w:pStyle w:val="2"/>
        <w:keepNext w:val="0"/>
        <w:keepLines w:val="0"/>
        <w:pageBreakBefore w:val="0"/>
        <w:kinsoku/>
        <w:wordWrap w:val="0"/>
        <w:overflowPunct/>
        <w:topLinePunct w:val="0"/>
        <w:autoSpaceDE/>
        <w:autoSpaceDN/>
        <w:bidi w:val="0"/>
        <w:adjustRightInd/>
        <w:snapToGrid/>
        <w:spacing w:after="0" w:line="240" w:lineRule="auto"/>
        <w:ind w:left="0" w:leftChars="0" w:firstLine="0" w:firstLineChars="0"/>
        <w:jc w:val="right"/>
        <w:textAlignment w:val="auto"/>
        <w:rPr>
          <w:rFonts w:hint="eastAsia" w:ascii="仿宋_GB2312" w:hAnsi="仿宋_GB2312" w:eastAsia="仿宋" w:cs="仿宋_GB2312"/>
          <w:color w:val="auto"/>
          <w:sz w:val="28"/>
          <w:szCs w:val="28"/>
          <w:highlight w:val="none"/>
          <w:shd w:val="clear" w:color="auto" w:fill="auto"/>
          <w:lang w:val="en-US" w:eastAsia="zh-CN"/>
        </w:rPr>
      </w:pPr>
    </w:p>
    <w:p w14:paraId="3BF4AD4B">
      <w:pPr>
        <w:pStyle w:val="2"/>
        <w:keepNext w:val="0"/>
        <w:keepLines w:val="0"/>
        <w:pageBreakBefore w:val="0"/>
        <w:kinsoku/>
        <w:wordWrap w:val="0"/>
        <w:overflowPunct/>
        <w:topLinePunct w:val="0"/>
        <w:autoSpaceDE/>
        <w:autoSpaceDN/>
        <w:bidi w:val="0"/>
        <w:adjustRightInd/>
        <w:snapToGrid/>
        <w:spacing w:after="0" w:line="240" w:lineRule="auto"/>
        <w:ind w:left="0" w:leftChars="0" w:firstLine="0" w:firstLineChars="0"/>
        <w:jc w:val="right"/>
        <w:textAlignment w:val="auto"/>
        <w:rPr>
          <w:rFonts w:hint="eastAsia" w:ascii="仿宋_GB2312" w:hAnsi="仿宋_GB2312" w:eastAsia="仿宋" w:cs="仿宋_GB2312"/>
          <w:color w:val="auto"/>
          <w:sz w:val="28"/>
          <w:szCs w:val="28"/>
          <w:highlight w:val="none"/>
          <w:shd w:val="clear" w:color="auto" w:fill="auto"/>
          <w:lang w:val="en-US" w:eastAsia="zh-CN"/>
        </w:rPr>
      </w:pPr>
    </w:p>
    <w:p w14:paraId="41132669">
      <w:pPr>
        <w:pStyle w:val="2"/>
        <w:keepNext w:val="0"/>
        <w:keepLines w:val="0"/>
        <w:pageBreakBefore w:val="0"/>
        <w:kinsoku/>
        <w:wordWrap w:val="0"/>
        <w:overflowPunct/>
        <w:topLinePunct w:val="0"/>
        <w:autoSpaceDE/>
        <w:autoSpaceDN/>
        <w:bidi w:val="0"/>
        <w:adjustRightInd/>
        <w:snapToGrid/>
        <w:spacing w:after="0" w:line="240" w:lineRule="auto"/>
        <w:ind w:left="0" w:leftChars="0" w:firstLine="0" w:firstLineChars="0"/>
        <w:jc w:val="right"/>
        <w:textAlignment w:val="auto"/>
        <w:rPr>
          <w:rFonts w:hint="eastAsia" w:ascii="仿宋_GB2312" w:hAnsi="仿宋_GB2312" w:eastAsia="仿宋" w:cs="仿宋_GB2312"/>
          <w:color w:val="auto"/>
          <w:sz w:val="28"/>
          <w:szCs w:val="28"/>
          <w:highlight w:val="none"/>
          <w:shd w:val="clear" w:color="auto" w:fill="auto"/>
          <w:lang w:val="en-US" w:eastAsia="zh-CN"/>
        </w:rPr>
      </w:pPr>
      <w:r>
        <w:rPr>
          <w:rFonts w:hint="eastAsia" w:ascii="仿宋_GB2312" w:hAnsi="仿宋_GB2312" w:eastAsia="仿宋" w:cs="仿宋_GB2312"/>
          <w:color w:val="auto"/>
          <w:sz w:val="28"/>
          <w:szCs w:val="28"/>
          <w:highlight w:val="none"/>
          <w:shd w:val="clear" w:color="auto" w:fill="auto"/>
          <w:lang w:val="en-US" w:eastAsia="zh-CN"/>
        </w:rPr>
        <w:t xml:space="preserve">供应商名称（加盖公章）：       </w:t>
      </w:r>
    </w:p>
    <w:p w14:paraId="3375FC75">
      <w:pPr>
        <w:wordWrap w:val="0"/>
        <w:jc w:val="right"/>
        <w:rPr>
          <w:rFonts w:hint="eastAsia" w:ascii="仿宋_GB2312" w:hAnsi="仿宋_GB2312" w:eastAsia="仿宋" w:cs="仿宋_GB2312"/>
          <w:b/>
          <w:bCs/>
          <w:color w:val="auto"/>
          <w:sz w:val="28"/>
          <w:szCs w:val="28"/>
          <w:highlight w:val="none"/>
          <w:shd w:val="clear" w:color="auto" w:fill="auto"/>
          <w:lang w:val="en-US" w:eastAsia="zh-CN"/>
        </w:rPr>
      </w:pPr>
      <w:r>
        <w:rPr>
          <w:rFonts w:hint="eastAsia" w:ascii="仿宋_GB2312" w:hAnsi="仿宋_GB2312" w:eastAsia="仿宋" w:cs="仿宋_GB2312"/>
          <w:color w:val="auto"/>
          <w:sz w:val="28"/>
          <w:szCs w:val="28"/>
          <w:highlight w:val="none"/>
          <w:shd w:val="clear" w:color="auto" w:fill="auto"/>
          <w:lang w:val="en-US" w:eastAsia="zh-CN"/>
        </w:rPr>
        <w:t xml:space="preserve">    年  月  日        </w:t>
      </w:r>
    </w:p>
    <w:p w14:paraId="2EF7F459">
      <w:pPr>
        <w:rPr>
          <w:rFonts w:hint="default"/>
          <w:color w:val="auto"/>
          <w:highlight w:val="none"/>
          <w:lang w:val="en-US"/>
        </w:rPr>
      </w:pPr>
      <w:r>
        <w:rPr>
          <w:rFonts w:hint="default"/>
          <w:color w:val="auto"/>
          <w:highlight w:val="none"/>
          <w:lang w:val="en-US"/>
        </w:rPr>
        <w:br w:type="page"/>
      </w:r>
    </w:p>
    <w:p w14:paraId="60C9D8DC">
      <w:pPr>
        <w:spacing w:line="360" w:lineRule="auto"/>
        <w:rPr>
          <w:rFonts w:hint="eastAsia" w:ascii="黑体" w:hAnsi="黑体" w:eastAsia="黑体" w:cs="黑体"/>
          <w:b/>
          <w:bCs/>
          <w:color w:val="auto"/>
          <w:sz w:val="32"/>
          <w:szCs w:val="32"/>
          <w:highlight w:val="none"/>
          <w:lang w:val="en-US" w:eastAsia="zh-CN"/>
        </w:rPr>
      </w:pPr>
      <w:bookmarkStart w:id="88" w:name="_Toc16386"/>
      <w:bookmarkStart w:id="89" w:name="_Toc87616402"/>
      <w:bookmarkStart w:id="90" w:name="_Toc6058"/>
      <w:bookmarkStart w:id="91" w:name="_Toc88209965"/>
      <w:r>
        <w:rPr>
          <w:rFonts w:hint="eastAsia" w:ascii="黑体" w:hAnsi="黑体" w:eastAsia="黑体" w:cs="黑体"/>
          <w:b/>
          <w:bCs/>
          <w:color w:val="auto"/>
          <w:sz w:val="32"/>
          <w:szCs w:val="32"/>
          <w:highlight w:val="none"/>
          <w:lang w:val="en-US" w:eastAsia="zh-CN"/>
        </w:rPr>
        <w:t>6.其他资料</w:t>
      </w:r>
      <w:bookmarkEnd w:id="88"/>
      <w:bookmarkEnd w:id="89"/>
      <w:bookmarkEnd w:id="90"/>
      <w:bookmarkEnd w:id="91"/>
    </w:p>
    <w:p w14:paraId="7CBD2D71">
      <w:pPr>
        <w:adjustRightInd w:val="0"/>
        <w:snapToGrid w:val="0"/>
        <w:spacing w:line="600" w:lineRule="exact"/>
        <w:ind w:firstLine="570"/>
        <w:rPr>
          <w:color w:val="auto"/>
          <w:highlight w:val="none"/>
        </w:rPr>
      </w:pPr>
      <w:r>
        <w:rPr>
          <w:rFonts w:ascii="仿宋_GB2312" w:eastAsia="仿宋" w:hAnsiTheme="minorEastAsia"/>
          <w:color w:val="auto"/>
          <w:sz w:val="28"/>
          <w:szCs w:val="28"/>
          <w:highlight w:val="none"/>
        </w:rPr>
        <w:t>供应商须提交的其他资料</w:t>
      </w:r>
      <w:r>
        <w:rPr>
          <w:rFonts w:hint="eastAsia" w:ascii="仿宋_GB2312" w:eastAsia="仿宋" w:hAnsiTheme="minorEastAsia"/>
          <w:color w:val="auto"/>
          <w:sz w:val="28"/>
          <w:szCs w:val="28"/>
          <w:highlight w:val="none"/>
        </w:rPr>
        <w:t>。</w:t>
      </w:r>
    </w:p>
    <w:sectPr>
      <w:footerReference r:id="rId9" w:type="default"/>
      <w:pgSz w:w="11906" w:h="16838"/>
      <w:pgMar w:top="2098" w:right="1474" w:bottom="1985" w:left="1588"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DDA2CB0-F8DB-4104-9D74-37E8253AADC3}"/>
  </w:font>
  <w:font w:name="Arial">
    <w:panose1 w:val="020B0604020202020204"/>
    <w:charset w:val="01"/>
    <w:family w:val="swiss"/>
    <w:pitch w:val="default"/>
    <w:sig w:usb0="E0002EFF" w:usb1="C000785B" w:usb2="00000009" w:usb3="00000000" w:csb0="400001FF" w:csb1="FFFF0000"/>
    <w:embedRegular r:id="rId2" w:fontKey="{29986C49-09D9-4A26-B704-A584CDD5EBDE}"/>
  </w:font>
  <w:font w:name="黑体">
    <w:panose1 w:val="02010609060101010101"/>
    <w:charset w:val="86"/>
    <w:family w:val="auto"/>
    <w:pitch w:val="default"/>
    <w:sig w:usb0="800002BF" w:usb1="38CF7CFA" w:usb2="00000016" w:usb3="00000000" w:csb0="00040001" w:csb1="00000000"/>
    <w:embedRegular r:id="rId3" w:fontKey="{CF5D153A-2400-47F8-A864-8CE77D65141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08431FE0-0FB4-4917-844C-F1115C6E5327}"/>
  </w:font>
  <w:font w:name="方正小标宋简体">
    <w:panose1 w:val="02000000000000000000"/>
    <w:charset w:val="86"/>
    <w:family w:val="script"/>
    <w:pitch w:val="default"/>
    <w:sig w:usb0="00000001" w:usb1="08000000" w:usb2="00000000" w:usb3="00000000" w:csb0="00040000" w:csb1="00000000"/>
    <w:embedRegular r:id="rId5" w:fontKey="{D6ECD33A-874D-4CFD-AC70-AB21AAC9D3E2}"/>
  </w:font>
  <w:font w:name="Cambria">
    <w:panose1 w:val="02040503050406030204"/>
    <w:charset w:val="00"/>
    <w:family w:val="roman"/>
    <w:pitch w:val="default"/>
    <w:sig w:usb0="E00006FF" w:usb1="420024FF" w:usb2="02000000" w:usb3="00000000" w:csb0="2000019F" w:csb1="00000000"/>
    <w:embedRegular r:id="rId6" w:fontKey="{1CF92483-4680-4AD8-89FC-AF9057C0AC65}"/>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embedRegular r:id="rId7" w:fontKey="{9A0D993E-E926-4701-B2A6-A30A062A8B86}"/>
  </w:font>
  <w:font w:name="等线">
    <w:panose1 w:val="02010600030101010101"/>
    <w:charset w:val="86"/>
    <w:family w:val="auto"/>
    <w:pitch w:val="default"/>
    <w:sig w:usb0="A00002BF" w:usb1="38CF7CFA" w:usb2="00000016" w:usb3="00000000" w:csb0="0004000F" w:csb1="00000000"/>
    <w:embedRegular r:id="rId8" w:fontKey="{24B56AF4-FD36-4CF0-BD5B-7A3B8D2815C8}"/>
  </w:font>
  <w:font w:name="仿宋_GB2312">
    <w:altName w:val="仿宋"/>
    <w:panose1 w:val="02010609030101010101"/>
    <w:charset w:val="86"/>
    <w:family w:val="auto"/>
    <w:pitch w:val="default"/>
    <w:sig w:usb0="00000000" w:usb1="00000000" w:usb2="00000000" w:usb3="00000000" w:csb0="00040000" w:csb1="00000000"/>
    <w:embedRegular r:id="rId9" w:fontKey="{6AD48A2F-D524-4625-9138-5855CE37F0EC}"/>
  </w:font>
  <w:font w:name="仿宋">
    <w:panose1 w:val="02010609060101010101"/>
    <w:charset w:val="86"/>
    <w:family w:val="modern"/>
    <w:pitch w:val="default"/>
    <w:sig w:usb0="800002BF" w:usb1="38CF7CFA" w:usb2="00000016" w:usb3="00000000" w:csb0="00040001" w:csb1="00000000"/>
    <w:embedRegular r:id="rId10" w:fontKey="{DB8A9E78-9130-457E-8EA5-824FDAF00CAD}"/>
  </w:font>
  <w:font w:name="Wingdings 2">
    <w:altName w:val="Wingdings"/>
    <w:panose1 w:val="05020102010507070707"/>
    <w:charset w:val="00"/>
    <w:family w:val="auto"/>
    <w:pitch w:val="default"/>
    <w:sig w:usb0="00000000" w:usb1="00000000" w:usb2="00000000" w:usb3="00000000" w:csb0="80000000" w:csb1="00000000"/>
    <w:embedRegular r:id="rId11" w:fontKey="{59724FE3-25DB-485F-978E-629BFD1A4341}"/>
  </w:font>
  <w:font w:name="Batang">
    <w:altName w:val="Malgun Gothic"/>
    <w:panose1 w:val="02030600000101010101"/>
    <w:charset w:val="81"/>
    <w:family w:val="auto"/>
    <w:pitch w:val="default"/>
    <w:sig w:usb0="00000000" w:usb1="00000000" w:usb2="00000010" w:usb3="00000000" w:csb0="00080000" w:csb1="00000000"/>
    <w:embedRegular r:id="rId12" w:fontKey="{5637E2C0-5391-4B84-852E-1D3DC1408615}"/>
  </w:font>
  <w:font w:name="Malgun Gothic">
    <w:panose1 w:val="020B0503020000020004"/>
    <w:charset w:val="81"/>
    <w:family w:val="auto"/>
    <w:pitch w:val="default"/>
    <w:sig w:usb0="9000002F" w:usb1="29D77CFB" w:usb2="00000012" w:usb3="00000000" w:csb0="00080001" w:csb1="00000000"/>
  </w:font>
  <w:font w:name="KSOFE44F9426">
    <w:panose1 w:val="02010609060101010101"/>
    <w:charset w:val="86"/>
    <w:family w:val="auto"/>
    <w:pitch w:val="default"/>
    <w:sig w:usb0="00000001" w:usb1="00000000" w:usb2="00000000"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29F14">
    <w:pPr>
      <w:pStyle w:val="15"/>
    </w:pPr>
    <w:r>
      <w:rPr>
        <w:sz w:val="18"/>
      </w:rPr>
      <w:pict>
        <v:shape id="_x0000_s3076" o:spid="_x0000_s3076"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3B3B565D">
                <w:pPr>
                  <w:pStyle w:val="15"/>
                </w:pPr>
              </w:p>
              <w:p w14:paraId="39CC5265"/>
            </w:txbxContent>
          </v:textbox>
        </v:shape>
      </w:pict>
    </w:r>
  </w:p>
  <w:p w14:paraId="15B4A1A2">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14:paraId="6D994467">
        <w:pPr>
          <w:pStyle w:val="15"/>
          <w:jc w:val="right"/>
        </w:pPr>
        <w:r>
          <w:rPr>
            <w:rFonts w:hint="eastAsia" w:ascii="仿宋_GB2312" w:eastAsia="仿宋"/>
            <w:sz w:val="28"/>
            <w:szCs w:val="28"/>
          </w:rPr>
          <w:t>-</w:t>
        </w:r>
        <w:r>
          <w:rPr>
            <w:rFonts w:hint="eastAsia" w:ascii="仿宋_GB2312" w:eastAsia="仿宋"/>
            <w:sz w:val="28"/>
            <w:szCs w:val="28"/>
          </w:rPr>
          <w:fldChar w:fldCharType="begin"/>
        </w:r>
        <w:r>
          <w:rPr>
            <w:rFonts w:hint="eastAsia" w:ascii="仿宋_GB2312" w:eastAsia="仿宋"/>
            <w:sz w:val="28"/>
            <w:szCs w:val="28"/>
          </w:rPr>
          <w:instrText xml:space="preserve"> PAGE   \* MERGEFORMAT </w:instrText>
        </w:r>
        <w:r>
          <w:rPr>
            <w:rFonts w:hint="eastAsia" w:ascii="仿宋_GB2312" w:eastAsia="仿宋"/>
            <w:sz w:val="28"/>
            <w:szCs w:val="28"/>
          </w:rPr>
          <w:fldChar w:fldCharType="separate"/>
        </w:r>
        <w:r>
          <w:rPr>
            <w:rFonts w:ascii="仿宋_GB2312" w:eastAsia="仿宋"/>
            <w:sz w:val="28"/>
            <w:szCs w:val="28"/>
            <w:lang w:val="zh-CN"/>
          </w:rPr>
          <w:t>98</w:t>
        </w:r>
        <w:r>
          <w:rPr>
            <w:rFonts w:hint="eastAsia" w:ascii="仿宋_GB2312" w:eastAsia="仿宋"/>
            <w:sz w:val="28"/>
            <w:szCs w:val="28"/>
          </w:rPr>
          <w:fldChar w:fldCharType="end"/>
        </w:r>
        <w:r>
          <w:rPr>
            <w:rFonts w:hint="eastAsia" w:ascii="仿宋_GB2312" w:eastAsia="仿宋"/>
            <w:sz w:val="28"/>
            <w:szCs w:val="28"/>
          </w:rPr>
          <w:t>-</w:t>
        </w:r>
      </w:p>
    </w:sdtContent>
  </w:sdt>
  <w:p w14:paraId="4E6462CC">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DFD8F">
    <w:pPr>
      <w:pStyle w:val="15"/>
    </w:pPr>
    <w:r>
      <w:rPr>
        <w:sz w:val="18"/>
      </w:rPr>
      <w:pict>
        <v:shape id="_x0000_s3077" o:spid="_x0000_s3077"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0B23AE7D">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r>
      <w:rPr>
        <w:sz w:val="18"/>
      </w:rPr>
      <w:pict>
        <v:shape id="_x0000_s3078" o:spid="_x0000_s3078"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021F17A3">
                <w:pPr>
                  <w:pStyle w:val="15"/>
                </w:pPr>
              </w:p>
              <w:p w14:paraId="402DDC31"/>
            </w:txbxContent>
          </v:textbox>
        </v:shape>
      </w:pict>
    </w:r>
  </w:p>
  <w:p w14:paraId="2DF4C78C">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32030">
    <w:pPr>
      <w:pStyle w:val="15"/>
    </w:pPr>
    <w:r>
      <w:rPr>
        <w:sz w:val="18"/>
      </w:rPr>
      <w:pict>
        <v:shape id="_x0000_s3079" o:spid="_x0000_s3079"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21573E4F">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9F251">
    <w:pPr>
      <w:pStyle w:val="15"/>
      <w:ind w:left="2250" w:hanging="1200"/>
      <w:jc w:val="center"/>
    </w:pPr>
    <w:r>
      <w:pict>
        <v:shape id="文本框 20" o:spid="_x0000_s3082"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path/>
          <v:fill on="f" focussize="0,0"/>
          <v:stroke on="f" weight="0.5pt"/>
          <v:imagedata o:title=""/>
          <o:lock v:ext="edit" aspectratio="f"/>
          <v:textbox inset="0mm,0mm,0mm,0mm" style="mso-fit-shape-to-text:t;">
            <w:txbxContent>
              <w:p w14:paraId="36B02DC8">
                <w:pPr>
                  <w:pStyle w:val="15"/>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w:r>
  </w:p>
  <w:p w14:paraId="37754F70">
    <w:pPr>
      <w:pStyle w:val="1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071AD">
    <w:pPr>
      <w:pStyle w:val="15"/>
    </w:pPr>
    <w:r>
      <w:rPr>
        <w:sz w:val="18"/>
      </w:rPr>
      <w:pict>
        <v:shape id="_x0000_s3080" o:spid="_x0000_s3080"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14:paraId="76FA7FEC">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r>
      <w:rPr>
        <w:sz w:val="18"/>
      </w:rPr>
      <w:pict>
        <v:shape id="_x0000_s3081" o:spid="_x0000_s3081"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14:paraId="38C1BEEA">
                <w:pPr>
                  <w:pStyle w:val="15"/>
                </w:pPr>
              </w:p>
              <w:p w14:paraId="56264832"/>
            </w:txbxContent>
          </v:textbox>
        </v:shape>
      </w:pict>
    </w:r>
  </w:p>
  <w:p w14:paraId="41815938">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A1812">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080C0A"/>
    <w:multiLevelType w:val="singleLevel"/>
    <w:tmpl w:val="B7080C0A"/>
    <w:lvl w:ilvl="0" w:tentative="0">
      <w:start w:val="2"/>
      <w:numFmt w:val="chineseCounting"/>
      <w:suff w:val="nothing"/>
      <w:lvlText w:val="%1、"/>
      <w:lvlJc w:val="left"/>
      <w:rPr>
        <w:rFonts w:hint="eastAsia"/>
      </w:rPr>
    </w:lvl>
  </w:abstractNum>
  <w:abstractNum w:abstractNumId="1">
    <w:nsid w:val="CC9CF724"/>
    <w:multiLevelType w:val="singleLevel"/>
    <w:tmpl w:val="CC9CF724"/>
    <w:lvl w:ilvl="0" w:tentative="0">
      <w:start w:val="1"/>
      <w:numFmt w:val="chineseCounting"/>
      <w:suff w:val="space"/>
      <w:lvlText w:val="第%1章"/>
      <w:lvlJc w:val="left"/>
      <w:rPr>
        <w:rFonts w:hint="eastAsia"/>
      </w:rPr>
    </w:lvl>
  </w:abstractNum>
  <w:abstractNum w:abstractNumId="2">
    <w:nsid w:val="0465BEE5"/>
    <w:multiLevelType w:val="singleLevel"/>
    <w:tmpl w:val="0465BEE5"/>
    <w:lvl w:ilvl="0" w:tentative="0">
      <w:start w:val="1"/>
      <w:numFmt w:val="decimal"/>
      <w:lvlText w:val="%1."/>
      <w:lvlJc w:val="left"/>
      <w:pPr>
        <w:tabs>
          <w:tab w:val="left" w:pos="312"/>
        </w:tabs>
      </w:pPr>
    </w:lvl>
  </w:abstractNum>
  <w:abstractNum w:abstractNumId="3">
    <w:nsid w:val="0D6E845A"/>
    <w:multiLevelType w:val="singleLevel"/>
    <w:tmpl w:val="0D6E845A"/>
    <w:lvl w:ilvl="0" w:tentative="0">
      <w:start w:val="3"/>
      <w:numFmt w:val="chineseCounting"/>
      <w:suff w:val="nothing"/>
      <w:lvlText w:val="（%1）"/>
      <w:lvlJc w:val="left"/>
      <w:rPr>
        <w:rFonts w:hint="eastAsia"/>
      </w:rPr>
    </w:lvl>
  </w:abstractNum>
  <w:abstractNum w:abstractNumId="4">
    <w:nsid w:val="2B305E1B"/>
    <w:multiLevelType w:val="singleLevel"/>
    <w:tmpl w:val="2B305E1B"/>
    <w:lvl w:ilvl="0" w:tentative="0">
      <w:start w:val="2"/>
      <w:numFmt w:val="decimal"/>
      <w:lvlText w:val="%1."/>
      <w:lvlJc w:val="left"/>
      <w:pPr>
        <w:tabs>
          <w:tab w:val="left" w:pos="312"/>
        </w:tabs>
        <w:ind w:left="840" w:firstLine="0"/>
      </w:pPr>
    </w:lvl>
  </w:abstractNum>
  <w:abstractNum w:abstractNumId="5">
    <w:nsid w:val="3FB13B2D"/>
    <w:multiLevelType w:val="singleLevel"/>
    <w:tmpl w:val="3FB13B2D"/>
    <w:lvl w:ilvl="0" w:tentative="0">
      <w:start w:val="1"/>
      <w:numFmt w:val="decimal"/>
      <w:suff w:val="nothing"/>
      <w:lvlText w:val="（%1）"/>
      <w:lvlJc w:val="left"/>
    </w:lvl>
  </w:abstractNum>
  <w:abstractNum w:abstractNumId="6">
    <w:nsid w:val="4734DCE6"/>
    <w:multiLevelType w:val="singleLevel"/>
    <w:tmpl w:val="4734DCE6"/>
    <w:lvl w:ilvl="0" w:tentative="0">
      <w:start w:val="1"/>
      <w:numFmt w:val="decimal"/>
      <w:lvlText w:val="%1."/>
      <w:lvlJc w:val="left"/>
      <w:pPr>
        <w:tabs>
          <w:tab w:val="left" w:pos="312"/>
        </w:tabs>
      </w:pPr>
    </w:lvl>
  </w:abstractNum>
  <w:abstractNum w:abstractNumId="7">
    <w:nsid w:val="705D32C3"/>
    <w:multiLevelType w:val="singleLevel"/>
    <w:tmpl w:val="705D32C3"/>
    <w:lvl w:ilvl="0" w:tentative="0">
      <w:start w:val="5"/>
      <w:numFmt w:val="decimal"/>
      <w:lvlText w:val="%1."/>
      <w:lvlJc w:val="left"/>
      <w:pPr>
        <w:tabs>
          <w:tab w:val="left" w:pos="312"/>
        </w:tabs>
      </w:pPr>
    </w:lvl>
  </w:abstractNum>
  <w:abstractNum w:abstractNumId="8">
    <w:nsid w:val="75CA9278"/>
    <w:multiLevelType w:val="singleLevel"/>
    <w:tmpl w:val="75CA9278"/>
    <w:lvl w:ilvl="0" w:tentative="0">
      <w:start w:val="1"/>
      <w:numFmt w:val="decimal"/>
      <w:suff w:val="nothing"/>
      <w:lvlText w:val="（%1）"/>
      <w:lvlJc w:val="left"/>
    </w:lvl>
  </w:abstractNum>
  <w:num w:numId="1">
    <w:abstractNumId w:val="1"/>
  </w:num>
  <w:num w:numId="2">
    <w:abstractNumId w:val="7"/>
  </w:num>
  <w:num w:numId="3">
    <w:abstractNumId w:val="6"/>
  </w:num>
  <w:num w:numId="4">
    <w:abstractNumId w:val="4"/>
  </w:num>
  <w:num w:numId="5">
    <w:abstractNumId w:val="5"/>
  </w:num>
  <w:num w:numId="6">
    <w:abstractNumId w:val="3"/>
  </w:num>
  <w:num w:numId="7">
    <w:abstractNumId w:val="0"/>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YWNlNTNmYTg2YTk2YzBlZmY5MDJmNzVhNmU5MTU4MDEifQ=="/>
  </w:docVars>
  <w:rsids>
    <w:rsidRoot w:val="005D618A"/>
    <w:rsid w:val="003D60BA"/>
    <w:rsid w:val="00411689"/>
    <w:rsid w:val="005D618A"/>
    <w:rsid w:val="00911ECD"/>
    <w:rsid w:val="00A042E0"/>
    <w:rsid w:val="00B26BB1"/>
    <w:rsid w:val="00B26E21"/>
    <w:rsid w:val="00B741D7"/>
    <w:rsid w:val="00CB3927"/>
    <w:rsid w:val="00D4533C"/>
    <w:rsid w:val="00F1513D"/>
    <w:rsid w:val="00F83B64"/>
    <w:rsid w:val="013E3461"/>
    <w:rsid w:val="01BB0F13"/>
    <w:rsid w:val="02090C75"/>
    <w:rsid w:val="02A23A3C"/>
    <w:rsid w:val="02FB196F"/>
    <w:rsid w:val="035D130A"/>
    <w:rsid w:val="039110A9"/>
    <w:rsid w:val="03AC246A"/>
    <w:rsid w:val="03AE6061"/>
    <w:rsid w:val="03B23056"/>
    <w:rsid w:val="03DA023E"/>
    <w:rsid w:val="03DC3EBA"/>
    <w:rsid w:val="03F9794D"/>
    <w:rsid w:val="046A2461"/>
    <w:rsid w:val="04F574FF"/>
    <w:rsid w:val="051C2970"/>
    <w:rsid w:val="060C3611"/>
    <w:rsid w:val="06C64829"/>
    <w:rsid w:val="070E7B6E"/>
    <w:rsid w:val="071D62B7"/>
    <w:rsid w:val="077D16D2"/>
    <w:rsid w:val="07BC615B"/>
    <w:rsid w:val="082A69F3"/>
    <w:rsid w:val="08675FC8"/>
    <w:rsid w:val="09B713FD"/>
    <w:rsid w:val="09EF6ACC"/>
    <w:rsid w:val="0A315056"/>
    <w:rsid w:val="0A3E3B7B"/>
    <w:rsid w:val="0A694621"/>
    <w:rsid w:val="0AA213B4"/>
    <w:rsid w:val="0AF61C7E"/>
    <w:rsid w:val="0AFB45AD"/>
    <w:rsid w:val="0B351E9B"/>
    <w:rsid w:val="0B4C50D3"/>
    <w:rsid w:val="0B806B92"/>
    <w:rsid w:val="0B827E94"/>
    <w:rsid w:val="0B842F76"/>
    <w:rsid w:val="0BD070E1"/>
    <w:rsid w:val="0BD65B6B"/>
    <w:rsid w:val="0C2361E7"/>
    <w:rsid w:val="0C247926"/>
    <w:rsid w:val="0C7E54E8"/>
    <w:rsid w:val="0D37662E"/>
    <w:rsid w:val="0D794204"/>
    <w:rsid w:val="0D9D13BC"/>
    <w:rsid w:val="0E2125D1"/>
    <w:rsid w:val="0E214211"/>
    <w:rsid w:val="0E5F2769"/>
    <w:rsid w:val="0ED8332F"/>
    <w:rsid w:val="0F4D75A3"/>
    <w:rsid w:val="0F5B2DCA"/>
    <w:rsid w:val="0F714D08"/>
    <w:rsid w:val="0FA20605"/>
    <w:rsid w:val="0FED051E"/>
    <w:rsid w:val="0FEE4C29"/>
    <w:rsid w:val="0FFD33F6"/>
    <w:rsid w:val="10031608"/>
    <w:rsid w:val="10046082"/>
    <w:rsid w:val="104974DD"/>
    <w:rsid w:val="108C270D"/>
    <w:rsid w:val="10CF50A9"/>
    <w:rsid w:val="111703D2"/>
    <w:rsid w:val="112B101A"/>
    <w:rsid w:val="116B4A05"/>
    <w:rsid w:val="11877731"/>
    <w:rsid w:val="119B53FC"/>
    <w:rsid w:val="1215733B"/>
    <w:rsid w:val="12424CDC"/>
    <w:rsid w:val="129A2738"/>
    <w:rsid w:val="12B56BF1"/>
    <w:rsid w:val="12CB1A89"/>
    <w:rsid w:val="131840FB"/>
    <w:rsid w:val="13467417"/>
    <w:rsid w:val="136E76CF"/>
    <w:rsid w:val="1424395D"/>
    <w:rsid w:val="145F08C6"/>
    <w:rsid w:val="14E43F59"/>
    <w:rsid w:val="15776308"/>
    <w:rsid w:val="15973CBB"/>
    <w:rsid w:val="15BC6B3C"/>
    <w:rsid w:val="15EC2C59"/>
    <w:rsid w:val="160B1CC9"/>
    <w:rsid w:val="16360A7B"/>
    <w:rsid w:val="164D40B0"/>
    <w:rsid w:val="1694429A"/>
    <w:rsid w:val="17635326"/>
    <w:rsid w:val="17651363"/>
    <w:rsid w:val="178D4AD1"/>
    <w:rsid w:val="17B803EA"/>
    <w:rsid w:val="1815096B"/>
    <w:rsid w:val="18236EFD"/>
    <w:rsid w:val="18377249"/>
    <w:rsid w:val="185D743E"/>
    <w:rsid w:val="189D5B1F"/>
    <w:rsid w:val="18A34CD0"/>
    <w:rsid w:val="19A53EA8"/>
    <w:rsid w:val="19B64DBC"/>
    <w:rsid w:val="19EC6A4A"/>
    <w:rsid w:val="1A373ACF"/>
    <w:rsid w:val="1A7B10BA"/>
    <w:rsid w:val="1A895341"/>
    <w:rsid w:val="1B0D071F"/>
    <w:rsid w:val="1B4568CE"/>
    <w:rsid w:val="1B9015B7"/>
    <w:rsid w:val="1B950DA6"/>
    <w:rsid w:val="1BF54245"/>
    <w:rsid w:val="1C61196A"/>
    <w:rsid w:val="1C762AA7"/>
    <w:rsid w:val="1D0E6976"/>
    <w:rsid w:val="1D5A79EE"/>
    <w:rsid w:val="1DCA2E80"/>
    <w:rsid w:val="1E0E2CD0"/>
    <w:rsid w:val="1E164317"/>
    <w:rsid w:val="1E6E2769"/>
    <w:rsid w:val="1E831280"/>
    <w:rsid w:val="1EBC4704"/>
    <w:rsid w:val="1EDF5E3C"/>
    <w:rsid w:val="1EE522C8"/>
    <w:rsid w:val="1F172EB5"/>
    <w:rsid w:val="1F22070B"/>
    <w:rsid w:val="1F94592D"/>
    <w:rsid w:val="1FB860DE"/>
    <w:rsid w:val="203C5A02"/>
    <w:rsid w:val="209D4C94"/>
    <w:rsid w:val="20B44FCD"/>
    <w:rsid w:val="20E84705"/>
    <w:rsid w:val="218400BA"/>
    <w:rsid w:val="21AB1E2F"/>
    <w:rsid w:val="21D40498"/>
    <w:rsid w:val="22493963"/>
    <w:rsid w:val="22767047"/>
    <w:rsid w:val="23A05588"/>
    <w:rsid w:val="240476A1"/>
    <w:rsid w:val="24E953B9"/>
    <w:rsid w:val="25431AEB"/>
    <w:rsid w:val="25B875EB"/>
    <w:rsid w:val="25BE3BFB"/>
    <w:rsid w:val="25BF43FD"/>
    <w:rsid w:val="25F86BCD"/>
    <w:rsid w:val="2605748B"/>
    <w:rsid w:val="260B2287"/>
    <w:rsid w:val="26396D26"/>
    <w:rsid w:val="264544A6"/>
    <w:rsid w:val="267702FB"/>
    <w:rsid w:val="269E416A"/>
    <w:rsid w:val="26C11C6B"/>
    <w:rsid w:val="272100D3"/>
    <w:rsid w:val="272C72FC"/>
    <w:rsid w:val="275131CB"/>
    <w:rsid w:val="278F6521"/>
    <w:rsid w:val="27EB149D"/>
    <w:rsid w:val="27FD3E52"/>
    <w:rsid w:val="284130B3"/>
    <w:rsid w:val="28AB022E"/>
    <w:rsid w:val="28E11370"/>
    <w:rsid w:val="294A756A"/>
    <w:rsid w:val="29781BF8"/>
    <w:rsid w:val="297939E2"/>
    <w:rsid w:val="29C33ED0"/>
    <w:rsid w:val="29D5322D"/>
    <w:rsid w:val="2A025DD9"/>
    <w:rsid w:val="2A2619CB"/>
    <w:rsid w:val="2A7317D3"/>
    <w:rsid w:val="2A7C2231"/>
    <w:rsid w:val="2A920E4F"/>
    <w:rsid w:val="2AA04372"/>
    <w:rsid w:val="2AAC57B8"/>
    <w:rsid w:val="2ABB753D"/>
    <w:rsid w:val="2AFE6EC4"/>
    <w:rsid w:val="2B345DDC"/>
    <w:rsid w:val="2B7A49FA"/>
    <w:rsid w:val="2C5001C7"/>
    <w:rsid w:val="2C615D26"/>
    <w:rsid w:val="2CB679ED"/>
    <w:rsid w:val="2CB73169"/>
    <w:rsid w:val="2CE83C37"/>
    <w:rsid w:val="2CEB2FFC"/>
    <w:rsid w:val="2D173C07"/>
    <w:rsid w:val="2D424A86"/>
    <w:rsid w:val="2DDA66B7"/>
    <w:rsid w:val="2E6F2D11"/>
    <w:rsid w:val="2E7B52DB"/>
    <w:rsid w:val="2ED60115"/>
    <w:rsid w:val="2F097580"/>
    <w:rsid w:val="2F324CFE"/>
    <w:rsid w:val="2FBA09F1"/>
    <w:rsid w:val="2FD20021"/>
    <w:rsid w:val="2FEF2ACF"/>
    <w:rsid w:val="2FF93D20"/>
    <w:rsid w:val="30540211"/>
    <w:rsid w:val="30E45100"/>
    <w:rsid w:val="31112A0D"/>
    <w:rsid w:val="3118711F"/>
    <w:rsid w:val="311F4B20"/>
    <w:rsid w:val="312D7741"/>
    <w:rsid w:val="316F137F"/>
    <w:rsid w:val="31815AF3"/>
    <w:rsid w:val="31DF525F"/>
    <w:rsid w:val="31EC162B"/>
    <w:rsid w:val="32324C2E"/>
    <w:rsid w:val="327171DF"/>
    <w:rsid w:val="33133EB9"/>
    <w:rsid w:val="3391569E"/>
    <w:rsid w:val="341E3434"/>
    <w:rsid w:val="34BB4442"/>
    <w:rsid w:val="3584136B"/>
    <w:rsid w:val="35EE5A04"/>
    <w:rsid w:val="35FF5AA4"/>
    <w:rsid w:val="360B7EBA"/>
    <w:rsid w:val="36416867"/>
    <w:rsid w:val="367D5DD4"/>
    <w:rsid w:val="36883D08"/>
    <w:rsid w:val="369C32FD"/>
    <w:rsid w:val="37666E72"/>
    <w:rsid w:val="376769CB"/>
    <w:rsid w:val="38081EA3"/>
    <w:rsid w:val="38167A04"/>
    <w:rsid w:val="381C3783"/>
    <w:rsid w:val="384C5E9D"/>
    <w:rsid w:val="394B167A"/>
    <w:rsid w:val="39AD34EA"/>
    <w:rsid w:val="39DA2868"/>
    <w:rsid w:val="39DF6BF2"/>
    <w:rsid w:val="3A055F4B"/>
    <w:rsid w:val="3A4E4336"/>
    <w:rsid w:val="3A6007FE"/>
    <w:rsid w:val="3A802587"/>
    <w:rsid w:val="3A852164"/>
    <w:rsid w:val="3AF93D6C"/>
    <w:rsid w:val="3AFD06C8"/>
    <w:rsid w:val="3B477B26"/>
    <w:rsid w:val="3B7C2CE4"/>
    <w:rsid w:val="3BAF716B"/>
    <w:rsid w:val="3C0B5355"/>
    <w:rsid w:val="3C7E7F35"/>
    <w:rsid w:val="3CD4176B"/>
    <w:rsid w:val="3D1F44D9"/>
    <w:rsid w:val="3D5C38CD"/>
    <w:rsid w:val="3D996878"/>
    <w:rsid w:val="3E5070F1"/>
    <w:rsid w:val="3E7569E0"/>
    <w:rsid w:val="3EC370CB"/>
    <w:rsid w:val="3F6C3589"/>
    <w:rsid w:val="3F850180"/>
    <w:rsid w:val="3F8A21F7"/>
    <w:rsid w:val="3F9004D6"/>
    <w:rsid w:val="3FB53538"/>
    <w:rsid w:val="3FEE7CFA"/>
    <w:rsid w:val="400E4D5E"/>
    <w:rsid w:val="40E1138C"/>
    <w:rsid w:val="413814BA"/>
    <w:rsid w:val="41872511"/>
    <w:rsid w:val="41DF1251"/>
    <w:rsid w:val="42421F72"/>
    <w:rsid w:val="424236D9"/>
    <w:rsid w:val="42466655"/>
    <w:rsid w:val="42C82F57"/>
    <w:rsid w:val="435707E5"/>
    <w:rsid w:val="439927E1"/>
    <w:rsid w:val="43C76AF7"/>
    <w:rsid w:val="43D54C8A"/>
    <w:rsid w:val="43E97E4A"/>
    <w:rsid w:val="440D65DA"/>
    <w:rsid w:val="446828F0"/>
    <w:rsid w:val="45093E85"/>
    <w:rsid w:val="450B3BFA"/>
    <w:rsid w:val="45C13B4D"/>
    <w:rsid w:val="46054BCA"/>
    <w:rsid w:val="464C6AFC"/>
    <w:rsid w:val="468B0091"/>
    <w:rsid w:val="46A107C3"/>
    <w:rsid w:val="46B02D60"/>
    <w:rsid w:val="46B15CE2"/>
    <w:rsid w:val="46BE113D"/>
    <w:rsid w:val="46E44B13"/>
    <w:rsid w:val="4703508A"/>
    <w:rsid w:val="475023F8"/>
    <w:rsid w:val="479A1E7B"/>
    <w:rsid w:val="479D361E"/>
    <w:rsid w:val="47B74789"/>
    <w:rsid w:val="47C87B80"/>
    <w:rsid w:val="48032A55"/>
    <w:rsid w:val="480F2B9D"/>
    <w:rsid w:val="48102176"/>
    <w:rsid w:val="48282920"/>
    <w:rsid w:val="483E1347"/>
    <w:rsid w:val="485321E0"/>
    <w:rsid w:val="48546AD3"/>
    <w:rsid w:val="48AE2615"/>
    <w:rsid w:val="48CA4868"/>
    <w:rsid w:val="48F005D3"/>
    <w:rsid w:val="49351245"/>
    <w:rsid w:val="49466522"/>
    <w:rsid w:val="49547ADD"/>
    <w:rsid w:val="49732351"/>
    <w:rsid w:val="498F4AF1"/>
    <w:rsid w:val="49C05787"/>
    <w:rsid w:val="49CF518D"/>
    <w:rsid w:val="49D56585"/>
    <w:rsid w:val="4A7F3979"/>
    <w:rsid w:val="4ADA1F63"/>
    <w:rsid w:val="4AE23D89"/>
    <w:rsid w:val="4B2038D0"/>
    <w:rsid w:val="4B296E7D"/>
    <w:rsid w:val="4B79394E"/>
    <w:rsid w:val="4B877F28"/>
    <w:rsid w:val="4CD200BA"/>
    <w:rsid w:val="4CDE02C5"/>
    <w:rsid w:val="4D2044E7"/>
    <w:rsid w:val="4D916BA6"/>
    <w:rsid w:val="4DC44169"/>
    <w:rsid w:val="4DDC5D81"/>
    <w:rsid w:val="4DE24E21"/>
    <w:rsid w:val="4E1B19A3"/>
    <w:rsid w:val="4E48787F"/>
    <w:rsid w:val="4E8D5680"/>
    <w:rsid w:val="4EF0709E"/>
    <w:rsid w:val="4F0469A4"/>
    <w:rsid w:val="4FBF5D0D"/>
    <w:rsid w:val="500E56F4"/>
    <w:rsid w:val="50540C73"/>
    <w:rsid w:val="50752AF8"/>
    <w:rsid w:val="513C6A7B"/>
    <w:rsid w:val="517300C9"/>
    <w:rsid w:val="51B31D16"/>
    <w:rsid w:val="5266714D"/>
    <w:rsid w:val="52EC6EC2"/>
    <w:rsid w:val="532D486F"/>
    <w:rsid w:val="5333545B"/>
    <w:rsid w:val="538D0E89"/>
    <w:rsid w:val="5450213C"/>
    <w:rsid w:val="546711F3"/>
    <w:rsid w:val="546C3825"/>
    <w:rsid w:val="54D062C6"/>
    <w:rsid w:val="54D24048"/>
    <w:rsid w:val="54D64CD5"/>
    <w:rsid w:val="5532287C"/>
    <w:rsid w:val="55887D69"/>
    <w:rsid w:val="55EE5D11"/>
    <w:rsid w:val="561A0928"/>
    <w:rsid w:val="56423872"/>
    <w:rsid w:val="569E06BC"/>
    <w:rsid w:val="56B279F0"/>
    <w:rsid w:val="56F20F86"/>
    <w:rsid w:val="579D710E"/>
    <w:rsid w:val="581F22F6"/>
    <w:rsid w:val="586E1E17"/>
    <w:rsid w:val="58862C35"/>
    <w:rsid w:val="58C14957"/>
    <w:rsid w:val="58CC23D2"/>
    <w:rsid w:val="58E66050"/>
    <w:rsid w:val="596B36B6"/>
    <w:rsid w:val="59E63F07"/>
    <w:rsid w:val="59FC7994"/>
    <w:rsid w:val="5AE65CAF"/>
    <w:rsid w:val="5AE83A50"/>
    <w:rsid w:val="5B353193"/>
    <w:rsid w:val="5BAB2917"/>
    <w:rsid w:val="5BFC33FA"/>
    <w:rsid w:val="5C3107A4"/>
    <w:rsid w:val="5C337866"/>
    <w:rsid w:val="5C3B1B93"/>
    <w:rsid w:val="5C9220DF"/>
    <w:rsid w:val="5CD821BC"/>
    <w:rsid w:val="5D4A15F3"/>
    <w:rsid w:val="5D69542A"/>
    <w:rsid w:val="5D783B72"/>
    <w:rsid w:val="5E0930EF"/>
    <w:rsid w:val="5E3D4D53"/>
    <w:rsid w:val="5E4717E6"/>
    <w:rsid w:val="5E55774C"/>
    <w:rsid w:val="5E8A70FF"/>
    <w:rsid w:val="60045F96"/>
    <w:rsid w:val="60104DDC"/>
    <w:rsid w:val="605C0804"/>
    <w:rsid w:val="60913E6F"/>
    <w:rsid w:val="611F0045"/>
    <w:rsid w:val="61733C3E"/>
    <w:rsid w:val="6189617B"/>
    <w:rsid w:val="61B52BB6"/>
    <w:rsid w:val="61B749C2"/>
    <w:rsid w:val="62280D20"/>
    <w:rsid w:val="629C50CC"/>
    <w:rsid w:val="62B4786E"/>
    <w:rsid w:val="62CA2457"/>
    <w:rsid w:val="631303F2"/>
    <w:rsid w:val="638240A1"/>
    <w:rsid w:val="63833423"/>
    <w:rsid w:val="63A5257B"/>
    <w:rsid w:val="63BD3DCC"/>
    <w:rsid w:val="63C61741"/>
    <w:rsid w:val="640B2E77"/>
    <w:rsid w:val="64560967"/>
    <w:rsid w:val="656B1D10"/>
    <w:rsid w:val="65A71E84"/>
    <w:rsid w:val="65B841F9"/>
    <w:rsid w:val="66022B28"/>
    <w:rsid w:val="664A38E2"/>
    <w:rsid w:val="66581E87"/>
    <w:rsid w:val="666F1DE3"/>
    <w:rsid w:val="66766EBB"/>
    <w:rsid w:val="66FA11D5"/>
    <w:rsid w:val="674302C7"/>
    <w:rsid w:val="6758715C"/>
    <w:rsid w:val="679304EB"/>
    <w:rsid w:val="67CB09D8"/>
    <w:rsid w:val="67EE3B0F"/>
    <w:rsid w:val="680A5986"/>
    <w:rsid w:val="680D5F4B"/>
    <w:rsid w:val="68113F51"/>
    <w:rsid w:val="68B272C7"/>
    <w:rsid w:val="68E94770"/>
    <w:rsid w:val="68EC1CEF"/>
    <w:rsid w:val="68F949C9"/>
    <w:rsid w:val="695A4290"/>
    <w:rsid w:val="696F3649"/>
    <w:rsid w:val="6A267606"/>
    <w:rsid w:val="6A3240F1"/>
    <w:rsid w:val="6A334932"/>
    <w:rsid w:val="6A3353FF"/>
    <w:rsid w:val="6A5D63E6"/>
    <w:rsid w:val="6A5F24D1"/>
    <w:rsid w:val="6ACA70C4"/>
    <w:rsid w:val="6AE347EB"/>
    <w:rsid w:val="6B330365"/>
    <w:rsid w:val="6B434AF0"/>
    <w:rsid w:val="6B57675A"/>
    <w:rsid w:val="6B87098A"/>
    <w:rsid w:val="6BDD7B4D"/>
    <w:rsid w:val="6D52013C"/>
    <w:rsid w:val="6E4F6056"/>
    <w:rsid w:val="6EBC0B3A"/>
    <w:rsid w:val="6EED597D"/>
    <w:rsid w:val="6EF51C7D"/>
    <w:rsid w:val="6F8363E5"/>
    <w:rsid w:val="6F841DCF"/>
    <w:rsid w:val="6FA80CCD"/>
    <w:rsid w:val="6FAC3CC5"/>
    <w:rsid w:val="6FB813D4"/>
    <w:rsid w:val="6FC746F5"/>
    <w:rsid w:val="6FE33EF5"/>
    <w:rsid w:val="70317AC6"/>
    <w:rsid w:val="704B26F7"/>
    <w:rsid w:val="70697B21"/>
    <w:rsid w:val="70863262"/>
    <w:rsid w:val="70A76ED3"/>
    <w:rsid w:val="71860B17"/>
    <w:rsid w:val="71B22797"/>
    <w:rsid w:val="723B27CC"/>
    <w:rsid w:val="72565C05"/>
    <w:rsid w:val="72687227"/>
    <w:rsid w:val="72A03FD9"/>
    <w:rsid w:val="73406CFF"/>
    <w:rsid w:val="7383028C"/>
    <w:rsid w:val="73A25E44"/>
    <w:rsid w:val="741F68CF"/>
    <w:rsid w:val="75252DF3"/>
    <w:rsid w:val="75621536"/>
    <w:rsid w:val="75BF3154"/>
    <w:rsid w:val="75DA4A2D"/>
    <w:rsid w:val="76400F7F"/>
    <w:rsid w:val="764A07CF"/>
    <w:rsid w:val="764F6B3D"/>
    <w:rsid w:val="76CD2B7B"/>
    <w:rsid w:val="76D80645"/>
    <w:rsid w:val="76E03371"/>
    <w:rsid w:val="771211AA"/>
    <w:rsid w:val="77736C04"/>
    <w:rsid w:val="780E5898"/>
    <w:rsid w:val="782642CC"/>
    <w:rsid w:val="7894095E"/>
    <w:rsid w:val="78964555"/>
    <w:rsid w:val="78CF4963"/>
    <w:rsid w:val="79000679"/>
    <w:rsid w:val="7916258F"/>
    <w:rsid w:val="791C0FE5"/>
    <w:rsid w:val="79A416F0"/>
    <w:rsid w:val="79B03EB6"/>
    <w:rsid w:val="79B61437"/>
    <w:rsid w:val="7AE15A5C"/>
    <w:rsid w:val="7AF37579"/>
    <w:rsid w:val="7AF87F64"/>
    <w:rsid w:val="7B1C0C84"/>
    <w:rsid w:val="7B5A62DF"/>
    <w:rsid w:val="7B7A04A8"/>
    <w:rsid w:val="7B8E4662"/>
    <w:rsid w:val="7BFC5A6F"/>
    <w:rsid w:val="7C0C3F6D"/>
    <w:rsid w:val="7C22163C"/>
    <w:rsid w:val="7C457B4B"/>
    <w:rsid w:val="7C595075"/>
    <w:rsid w:val="7C6B07B2"/>
    <w:rsid w:val="7D133243"/>
    <w:rsid w:val="7D8E36F3"/>
    <w:rsid w:val="7D945420"/>
    <w:rsid w:val="7D997857"/>
    <w:rsid w:val="7DD07A4B"/>
    <w:rsid w:val="7E394207"/>
    <w:rsid w:val="7E4007A2"/>
    <w:rsid w:val="7E791CAD"/>
    <w:rsid w:val="7EA50DFB"/>
    <w:rsid w:val="7EC86878"/>
    <w:rsid w:val="7F16390D"/>
    <w:rsid w:val="7F752917"/>
    <w:rsid w:val="7FD10FC1"/>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Ascii" w:hAnsiTheme="minorAscii" w:eastAsiaTheme="minorEastAsia" w:cstheme="minorBidi"/>
      <w:kern w:val="2"/>
      <w:sz w:val="21"/>
      <w:szCs w:val="22"/>
      <w:lang w:val="en-US" w:eastAsia="zh-CN" w:bidi="ar-SA"/>
    </w:rPr>
  </w:style>
  <w:style w:type="paragraph" w:styleId="3">
    <w:name w:val="heading 1"/>
    <w:basedOn w:val="1"/>
    <w:next w:val="1"/>
    <w:link w:val="30"/>
    <w:autoRedefine/>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31"/>
    <w:autoRedefine/>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5">
    <w:name w:val="heading 3"/>
    <w:basedOn w:val="1"/>
    <w:next w:val="1"/>
    <w:link w:val="32"/>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4">
    <w:name w:val="Default Paragraph Font"/>
    <w:autoRedefine/>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6">
    <w:name w:val="Body Text 3"/>
    <w:basedOn w:val="1"/>
    <w:link w:val="40"/>
    <w:autoRedefine/>
    <w:unhideWhenUsed/>
    <w:qFormat/>
    <w:uiPriority w:val="99"/>
    <w:pPr>
      <w:spacing w:after="120"/>
    </w:pPr>
    <w:rPr>
      <w:sz w:val="16"/>
      <w:szCs w:val="16"/>
    </w:rPr>
  </w:style>
  <w:style w:type="paragraph" w:styleId="7">
    <w:name w:val="Body Text"/>
    <w:basedOn w:val="1"/>
    <w:autoRedefine/>
    <w:qFormat/>
    <w:uiPriority w:val="99"/>
    <w:pPr>
      <w:spacing w:after="120"/>
    </w:pPr>
  </w:style>
  <w:style w:type="paragraph" w:styleId="8">
    <w:name w:val="Body Text Indent"/>
    <w:basedOn w:val="1"/>
    <w:autoRedefine/>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9">
    <w:name w:val="toc 3"/>
    <w:basedOn w:val="1"/>
    <w:next w:val="1"/>
    <w:autoRedefine/>
    <w:unhideWhenUsed/>
    <w:qFormat/>
    <w:uiPriority w:val="39"/>
    <w:pPr>
      <w:widowControl/>
      <w:spacing w:after="100" w:line="276" w:lineRule="auto"/>
      <w:ind w:left="440"/>
      <w:jc w:val="left"/>
    </w:pPr>
    <w:rPr>
      <w:kern w:val="0"/>
      <w:sz w:val="22"/>
    </w:rPr>
  </w:style>
  <w:style w:type="paragraph" w:styleId="10">
    <w:name w:val="Plain Text"/>
    <w:basedOn w:val="1"/>
    <w:next w:val="11"/>
    <w:autoRedefine/>
    <w:qFormat/>
    <w:uiPriority w:val="0"/>
    <w:rPr>
      <w:rFonts w:ascii="宋体" w:hAnsi="Courier New"/>
      <w:szCs w:val="21"/>
    </w:rPr>
  </w:style>
  <w:style w:type="paragraph" w:customStyle="1" w:styleId="11">
    <w:name w:val="Default"/>
    <w:next w:val="12"/>
    <w:autoRedefine/>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2">
    <w:name w:val="List"/>
    <w:basedOn w:val="1"/>
    <w:next w:val="1"/>
    <w:autoRedefine/>
    <w:qFormat/>
    <w:uiPriority w:val="0"/>
    <w:pPr>
      <w:snapToGrid w:val="0"/>
    </w:pPr>
    <w:rPr>
      <w:szCs w:val="24"/>
    </w:rPr>
  </w:style>
  <w:style w:type="paragraph" w:styleId="13">
    <w:name w:val="Body Text Indent 2"/>
    <w:basedOn w:val="1"/>
    <w:qFormat/>
    <w:uiPriority w:val="0"/>
    <w:pPr>
      <w:widowControl w:val="0"/>
      <w:adjustRightInd w:val="0"/>
      <w:spacing w:after="120" w:line="480" w:lineRule="auto"/>
      <w:ind w:left="420"/>
      <w:jc w:val="both"/>
      <w:textAlignment w:val="baseline"/>
    </w:pPr>
    <w:rPr>
      <w:rFonts w:ascii="Times New Roman" w:hAnsi="Times New Roman" w:cs="Times New Roman"/>
      <w:color w:val="auto"/>
      <w:kern w:val="0"/>
      <w:szCs w:val="20"/>
    </w:rPr>
  </w:style>
  <w:style w:type="paragraph" w:styleId="14">
    <w:name w:val="Balloon Text"/>
    <w:basedOn w:val="1"/>
    <w:link w:val="35"/>
    <w:autoRedefine/>
    <w:semiHidden/>
    <w:unhideWhenUsed/>
    <w:qFormat/>
    <w:uiPriority w:val="99"/>
    <w:rPr>
      <w:sz w:val="18"/>
      <w:szCs w:val="18"/>
    </w:rPr>
  </w:style>
  <w:style w:type="paragraph" w:styleId="15">
    <w:name w:val="footer"/>
    <w:basedOn w:val="1"/>
    <w:link w:val="29"/>
    <w:autoRedefine/>
    <w:unhideWhenUsed/>
    <w:qFormat/>
    <w:uiPriority w:val="99"/>
    <w:pPr>
      <w:tabs>
        <w:tab w:val="center" w:pos="4153"/>
        <w:tab w:val="right" w:pos="8306"/>
      </w:tabs>
      <w:snapToGrid w:val="0"/>
      <w:jc w:val="left"/>
    </w:pPr>
    <w:rPr>
      <w:sz w:val="18"/>
      <w:szCs w:val="18"/>
    </w:rPr>
  </w:style>
  <w:style w:type="paragraph" w:styleId="16">
    <w:name w:val="header"/>
    <w:basedOn w:val="1"/>
    <w:link w:val="28"/>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unhideWhenUsed/>
    <w:qFormat/>
    <w:uiPriority w:val="39"/>
    <w:pPr>
      <w:widowControl/>
      <w:spacing w:after="100" w:line="276" w:lineRule="auto"/>
      <w:jc w:val="left"/>
    </w:pPr>
    <w:rPr>
      <w:kern w:val="0"/>
      <w:sz w:val="22"/>
    </w:rPr>
  </w:style>
  <w:style w:type="paragraph" w:styleId="18">
    <w:name w:val="toc 2"/>
    <w:basedOn w:val="1"/>
    <w:next w:val="1"/>
    <w:autoRedefine/>
    <w:unhideWhenUsed/>
    <w:qFormat/>
    <w:uiPriority w:val="39"/>
    <w:pPr>
      <w:widowControl/>
      <w:tabs>
        <w:tab w:val="right" w:leader="dot" w:pos="8834"/>
      </w:tabs>
      <w:spacing w:after="100" w:line="276" w:lineRule="auto"/>
      <w:ind w:left="-1" w:leftChars="-1" w:hanging="2"/>
      <w:jc w:val="left"/>
    </w:pPr>
    <w:rPr>
      <w:kern w:val="0"/>
      <w:sz w:val="22"/>
    </w:rPr>
  </w:style>
  <w:style w:type="paragraph" w:styleId="19">
    <w:name w:val="Body Text 2"/>
    <w:basedOn w:val="1"/>
    <w:autoRedefine/>
    <w:qFormat/>
    <w:uiPriority w:val="0"/>
    <w:pPr>
      <w:spacing w:after="120" w:line="480" w:lineRule="auto"/>
    </w:pPr>
  </w:style>
  <w:style w:type="paragraph" w:styleId="20">
    <w:name w:val="Normal (Web)"/>
    <w:basedOn w:val="1"/>
    <w:qFormat/>
    <w:uiPriority w:val="0"/>
    <w:pPr>
      <w:spacing w:before="100" w:beforeAutospacing="1" w:after="100" w:afterAutospacing="1"/>
    </w:pPr>
    <w:rPr>
      <w:rFonts w:ascii="宋体" w:hAnsi="宋体" w:cs="宋体"/>
      <w:sz w:val="24"/>
      <w:szCs w:val="24"/>
    </w:rPr>
  </w:style>
  <w:style w:type="paragraph" w:styleId="21">
    <w:name w:val="Body Text First Indent 2"/>
    <w:basedOn w:val="8"/>
    <w:autoRedefine/>
    <w:qFormat/>
    <w:uiPriority w:val="0"/>
    <w:pPr>
      <w:adjustRightInd w:val="0"/>
      <w:spacing w:line="360" w:lineRule="auto"/>
      <w:ind w:left="0" w:leftChars="0" w:firstLine="420"/>
      <w:textAlignment w:val="baseline"/>
    </w:pPr>
    <w:rPr>
      <w:rFonts w:eastAsia="等线" w:cs="Times New Roman"/>
      <w:color w:val="000000"/>
      <w:szCs w:val="24"/>
    </w:rPr>
  </w:style>
  <w:style w:type="table" w:styleId="23">
    <w:name w:val="Table Grid"/>
    <w:basedOn w:val="22"/>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5">
    <w:name w:val="Strong"/>
    <w:basedOn w:val="24"/>
    <w:qFormat/>
    <w:uiPriority w:val="22"/>
    <w:rPr>
      <w:b/>
      <w:bCs/>
    </w:rPr>
  </w:style>
  <w:style w:type="character" w:styleId="26">
    <w:name w:val="Hyperlink"/>
    <w:basedOn w:val="24"/>
    <w:autoRedefine/>
    <w:unhideWhenUsed/>
    <w:qFormat/>
    <w:uiPriority w:val="99"/>
    <w:rPr>
      <w:color w:val="0000FF" w:themeColor="hyperlink"/>
      <w:u w:val="single"/>
    </w:rPr>
  </w:style>
  <w:style w:type="paragraph" w:customStyle="1" w:styleId="27">
    <w:name w:val="Default1"/>
    <w:autoRedefine/>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28">
    <w:name w:val="页眉 Char"/>
    <w:basedOn w:val="24"/>
    <w:link w:val="16"/>
    <w:autoRedefine/>
    <w:semiHidden/>
    <w:qFormat/>
    <w:uiPriority w:val="99"/>
    <w:rPr>
      <w:sz w:val="18"/>
      <w:szCs w:val="18"/>
    </w:rPr>
  </w:style>
  <w:style w:type="character" w:customStyle="1" w:styleId="29">
    <w:name w:val="页脚 Char"/>
    <w:basedOn w:val="24"/>
    <w:link w:val="15"/>
    <w:autoRedefine/>
    <w:qFormat/>
    <w:uiPriority w:val="99"/>
    <w:rPr>
      <w:sz w:val="18"/>
      <w:szCs w:val="18"/>
    </w:rPr>
  </w:style>
  <w:style w:type="character" w:customStyle="1" w:styleId="30">
    <w:name w:val="标题 1 Char"/>
    <w:basedOn w:val="24"/>
    <w:link w:val="3"/>
    <w:autoRedefine/>
    <w:qFormat/>
    <w:uiPriority w:val="9"/>
    <w:rPr>
      <w:rFonts w:eastAsia="方正小标宋简体"/>
      <w:bCs/>
      <w:kern w:val="44"/>
      <w:sz w:val="44"/>
      <w:szCs w:val="44"/>
    </w:rPr>
  </w:style>
  <w:style w:type="character" w:customStyle="1" w:styleId="31">
    <w:name w:val="标题 2 Char"/>
    <w:basedOn w:val="24"/>
    <w:link w:val="4"/>
    <w:autoRedefine/>
    <w:qFormat/>
    <w:uiPriority w:val="9"/>
    <w:rPr>
      <w:rFonts w:eastAsia="方正小标宋简体" w:asciiTheme="majorHAnsi" w:hAnsiTheme="majorHAnsi" w:cstheme="majorBidi"/>
      <w:bCs/>
      <w:sz w:val="36"/>
      <w:szCs w:val="32"/>
    </w:rPr>
  </w:style>
  <w:style w:type="character" w:customStyle="1" w:styleId="32">
    <w:name w:val="标题 3 Char"/>
    <w:basedOn w:val="24"/>
    <w:link w:val="5"/>
    <w:autoRedefine/>
    <w:qFormat/>
    <w:uiPriority w:val="9"/>
    <w:rPr>
      <w:rFonts w:ascii="Calibri" w:hAnsi="Calibri" w:eastAsia="宋体" w:cs="Times New Roman"/>
      <w:b/>
      <w:bCs/>
      <w:sz w:val="32"/>
      <w:szCs w:val="32"/>
    </w:rPr>
  </w:style>
  <w:style w:type="paragraph" w:styleId="33">
    <w:name w:val="List Paragraph"/>
    <w:basedOn w:val="1"/>
    <w:link w:val="41"/>
    <w:autoRedefine/>
    <w:qFormat/>
    <w:uiPriority w:val="34"/>
    <w:pPr>
      <w:ind w:firstLine="420" w:firstLineChars="200"/>
    </w:pPr>
  </w:style>
  <w:style w:type="paragraph" w:customStyle="1" w:styleId="34">
    <w:name w:val="TOC Heading"/>
    <w:basedOn w:val="3"/>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5">
    <w:name w:val="批注框文本 Char"/>
    <w:basedOn w:val="24"/>
    <w:link w:val="14"/>
    <w:autoRedefine/>
    <w:semiHidden/>
    <w:qFormat/>
    <w:uiPriority w:val="99"/>
    <w:rPr>
      <w:sz w:val="18"/>
      <w:szCs w:val="18"/>
    </w:rPr>
  </w:style>
  <w:style w:type="paragraph" w:styleId="36">
    <w:name w:val="No Spacing"/>
    <w:autoRedefine/>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CM97"/>
    <w:basedOn w:val="11"/>
    <w:next w:val="11"/>
    <w:autoRedefine/>
    <w:qFormat/>
    <w:uiPriority w:val="0"/>
    <w:pPr>
      <w:spacing w:after="373"/>
    </w:pPr>
    <w:rPr>
      <w:color w:val="auto"/>
    </w:rPr>
  </w:style>
  <w:style w:type="paragraph" w:customStyle="1" w:styleId="38">
    <w:name w:val="CM91"/>
    <w:basedOn w:val="11"/>
    <w:next w:val="11"/>
    <w:autoRedefine/>
    <w:qFormat/>
    <w:uiPriority w:val="0"/>
    <w:pPr>
      <w:spacing w:after="160"/>
    </w:pPr>
    <w:rPr>
      <w:color w:val="auto"/>
    </w:rPr>
  </w:style>
  <w:style w:type="character" w:customStyle="1" w:styleId="39">
    <w:name w:val="正文文本 3 Char"/>
    <w:link w:val="6"/>
    <w:autoRedefine/>
    <w:qFormat/>
    <w:uiPriority w:val="99"/>
    <w:rPr>
      <w:sz w:val="16"/>
      <w:szCs w:val="16"/>
    </w:rPr>
  </w:style>
  <w:style w:type="character" w:customStyle="1" w:styleId="40">
    <w:name w:val="正文文本 3 Char1"/>
    <w:basedOn w:val="24"/>
    <w:link w:val="6"/>
    <w:autoRedefine/>
    <w:semiHidden/>
    <w:qFormat/>
    <w:uiPriority w:val="99"/>
    <w:rPr>
      <w:sz w:val="16"/>
      <w:szCs w:val="16"/>
    </w:rPr>
  </w:style>
  <w:style w:type="character" w:customStyle="1" w:styleId="41">
    <w:name w:val="列出段落 Char"/>
    <w:link w:val="33"/>
    <w:autoRedefine/>
    <w:qFormat/>
    <w:uiPriority w:val="34"/>
  </w:style>
  <w:style w:type="paragraph" w:customStyle="1" w:styleId="42">
    <w:name w:val="1"/>
    <w:basedOn w:val="1"/>
    <w:next w:val="10"/>
    <w:autoRedefine/>
    <w:qFormat/>
    <w:uiPriority w:val="99"/>
    <w:pPr>
      <w:widowControl w:val="0"/>
      <w:jc w:val="both"/>
    </w:pPr>
    <w:rPr>
      <w:rFonts w:ascii="宋体" w:hAnsi="Courier New"/>
      <w:kern w:val="2"/>
    </w:rPr>
  </w:style>
  <w:style w:type="paragraph" w:customStyle="1" w:styleId="43">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44">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45">
    <w:name w:val="WPSOffice手动目录 3"/>
    <w:autoRedefine/>
    <w:qFormat/>
    <w:uiPriority w:val="0"/>
    <w:pPr>
      <w:ind w:leftChars="400"/>
    </w:pPr>
    <w:rPr>
      <w:rFonts w:asciiTheme="minorHAnsi" w:hAnsiTheme="minorHAnsi" w:eastAsiaTheme="minorEastAsia" w:cstheme="minorBidi"/>
      <w:sz w:val="20"/>
      <w:szCs w:val="20"/>
    </w:rPr>
  </w:style>
  <w:style w:type="paragraph" w:customStyle="1" w:styleId="46">
    <w:name w:val="Normal Indent1"/>
    <w:basedOn w:val="47"/>
    <w:autoRedefine/>
    <w:qFormat/>
    <w:uiPriority w:val="0"/>
    <w:pPr>
      <w:ind w:firstLine="420" w:firstLineChars="200"/>
    </w:pPr>
    <w:rPr>
      <w:rFonts w:ascii="Times New Roman" w:eastAsia="宋体"/>
      <w:szCs w:val="21"/>
    </w:rPr>
  </w:style>
  <w:style w:type="paragraph" w:customStyle="1" w:styleId="47">
    <w:name w:val="正文 New New New New New New New New New New New New"/>
    <w:next w:val="46"/>
    <w:autoRedefine/>
    <w:qFormat/>
    <w:uiPriority w:val="0"/>
    <w:pPr>
      <w:widowControl w:val="0"/>
      <w:jc w:val="both"/>
    </w:pPr>
    <w:rPr>
      <w:rFonts w:ascii="Calibri" w:hAnsi="Calibri" w:eastAsia="宋体" w:cs="Calibri"/>
      <w:kern w:val="2"/>
      <w:sz w:val="32"/>
      <w:szCs w:val="21"/>
      <w:lang w:val="en-US" w:eastAsia="zh-CN" w:bidi="ar-SA"/>
    </w:rPr>
  </w:style>
  <w:style w:type="paragraph" w:customStyle="1" w:styleId="48">
    <w:name w:val="_Style 9"/>
    <w:basedOn w:val="1"/>
    <w:qFormat/>
    <w:uiPriority w:val="34"/>
    <w:pPr>
      <w:ind w:firstLine="420" w:firstLineChars="200"/>
    </w:pPr>
  </w:style>
  <w:style w:type="paragraph" w:customStyle="1" w:styleId="49">
    <w:name w:val="_Style 11"/>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6" textRotate="1"/>
    <customShpInfo spid="_x0000_s3077" textRotate="1"/>
    <customShpInfo spid="_x0000_s3078" textRotate="1"/>
    <customShpInfo spid="_x0000_s3079" textRotate="1"/>
    <customShpInfo spid="_x0000_s3082"/>
    <customShpInfo spid="_x0000_s3080" textRotate="1"/>
    <customShpInfo spid="_x0000_s3081" textRotate="1"/>
  </customShpExts>
</s:customData>
</file>

<file path=customXml/item2.xml><?xml version="1.0" encoding="utf-8"?>
<contractReview xmlns="http://schemas.wps.cn/vas-ai-hub/contract-review">
  <reviewItems>
    <reviewItem>
      <errorID>6dcc9be6-4957-4cae-a030-b0bff5221e5f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1D7B741E</paraID>
      <start>22</start>
      <end>23</end>
      <status>modified</status>
      <modifiedWord>—</modifiedWord>
      <trackRevisions>false</trackRevisions>
    </reviewItem>
    <reviewItem>
      <errorID>254e9791-3986-41f0-9608-7df12be1fbb5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79241C5B</paraID>
      <start>16</start>
      <end>17</end>
      <status>modified</status>
      <modifiedWord>—</modifiedWord>
      <trackRevisions>false</trackRevisions>
    </reviewItem>
    <reviewItem>
      <errorID>20488536-c38c-44bf-a1b5-12735a5b4de3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42B058C3</paraID>
      <start>24</start>
      <end>25</end>
      <status>modified</status>
      <modifiedWord>—</modifiedWord>
      <trackRevisions>false</trackRevisions>
    </reviewItem>
    <reviewItem>
      <errorID>4d5dfeaf-f74e-44d4-a1d3-fe2f7c4e11fb</errorID>
      <errorWord>最少</errorWord>
      <group>L1_Word</group>
      <groupName>字词问题</groupName>
      <ability>L2_Typo</ability>
      <abilityName>字词错误</abilityName>
      <candidateList>
        <item>至少</item>
      </candidateList>
      <explain/>
      <paraID>5CDBB7FB</paraID>
      <start>24</start>
      <end>26</end>
      <status>ignored</status>
      <modifiedWord/>
      <trackRevisions>false</trackRevisions>
    </reviewItem>
    <reviewItem>
      <errorID>33a5c409-ddc4-4277-b3fa-e709cf7db85f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4445E06C</paraID>
      <start>0</start>
      <end>1</end>
      <status>ignored</status>
      <modifiedWord/>
      <trackRevisions>false</trackRevisions>
    </reviewItem>
    <reviewItem>
      <errorID>704279a4-cec6-4283-9958-7e362fda4938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2B583349</paraID>
      <start>34</start>
      <end>35</end>
      <status>modified</status>
      <modifiedWord>—</modifiedWord>
      <trackRevisions>false</trackRevisions>
    </reviewItem>
    <reviewItem>
      <errorID>5255e451-59c9-4030-9eba-a7081c843db8</errorID>
      <errorWord>-</errorWord>
      <group>L1_Format</group>
      <groupName>格式问题</groupName>
      <ability>L2_HalfPunc</ability>
      <abilityName>全半角检查</abilityName>
      <candidateList>
        <item>－</item>
      </candidateList>
      <explain>文本全半角错误。</explain>
      <paraID>7D106245</paraID>
      <start>14</start>
      <end>15</end>
      <status>ignored</status>
      <modifiedWord/>
      <trackRevisions>false</trackRevisions>
    </reviewItem>
    <reviewItem>
      <errorID>882d4eb2-b116-4ec1-95cc-492bd6fe3783</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6985DDEC</paraID>
      <start>20</start>
      <end>23</end>
      <status>ignored</status>
      <modifiedWord/>
      <trackRevisions>false</trackRevisions>
    </reviewItem>
    <reviewItem>
      <errorID>4ebd935a-1789-4b0b-b7b4-4571142ad873</errorID>
      <errorWord>无须</errorWord>
      <group>L1_Word</group>
      <groupName>字词问题</groupName>
      <ability>L2_Typo</ability>
      <abilityName>字词错误</abilityName>
      <candidateList>
        <item>无需</item>
      </candidateList>
      <explain>存在发音相同字词的误用。</explain>
      <paraID>2F71C17B</paraID>
      <start>3</start>
      <end>5</end>
      <status>ignored</status>
      <modifiedWord/>
      <trackRevisions>false</trackRevisions>
    </reviewItem>
    <reviewItem>
      <errorID>9568c4fc-5f94-4da0-ba7d-e7d41bc90a37</errorID>
      <errorWord>:</errorWord>
      <group>L1_Format</group>
      <groupName>格式问题</groupName>
      <ability>L2_HalfPunc</ability>
      <abilityName>全半角检查</abilityName>
      <candidateList>
        <item>：</item>
      </candidateList>
      <explain>文本全半角错误。</explain>
      <paraID>41BB5BCC</paraID>
      <start>10</start>
      <end>11</end>
      <status>ignored</status>
      <modifiedWord/>
      <trackRevisions>false</trackRevisions>
    </reviewItem>
    <reviewItem>
      <errorID>dfa3e3f5-7ce1-414b-8a48-1d2b0069acc4</errorID>
      <errorWord>位</errorWord>
      <group>L1_Word</group>
      <groupName>字词问题</groupName>
      <ability>L2_Typo</ability>
      <abilityName>字词错误</abilityName>
      <candidateList>
        <item>位公</item>
      </candidateList>
      <explain/>
      <paraID>39051B2D</paraID>
      <start>39</start>
      <end>40</end>
      <status>ignored</status>
      <modifiedWord/>
      <trackRevisions>false</trackRevisions>
    </reviewItem>
    <reviewItem>
      <errorID>5bfe218d-072b-41b3-9eb8-39147c530add</errorID>
      <errorWord>(</errorWord>
      <group>L1_Format</group>
      <groupName>格式问题</groupName>
      <ability>L2_HalfPunc</ability>
      <abilityName>全半角检查</abilityName>
      <candidateList>
        <item>（</item>
      </candidateList>
      <explain>文本全半角错误。</explain>
      <paraID>24411CA5</paraID>
      <start>0</start>
      <end>1</end>
      <status>ignored</status>
      <modifiedWord/>
      <trackRevisions>false</trackRevisions>
    </reviewItem>
    <reviewItem>
      <errorID>4c811d85-32cf-4885-ac99-49f0477e34a0</errorID>
      <errorWord>)</errorWord>
      <group>L1_Format</group>
      <groupName>格式问题</groupName>
      <ability>L2_HalfPunc</ability>
      <abilityName>全半角检查</abilityName>
      <candidateList>
        <item>）</item>
      </candidateList>
      <explain>文本全半角错误。</explain>
      <paraID>24411CA5</paraID>
      <start>5</start>
      <end>6</end>
      <status>ignored</status>
      <modifiedWord/>
      <trackRevisions>false</trackRevisions>
    </reviewItem>
    <reviewItem>
      <errorID>a98f9740-0995-45d4-a044-8f7b3ad5ea90</errorID>
      <errorWord>.</errorWord>
      <group>L1_Format</group>
      <groupName>格式问题</groupName>
      <ability>L2_HalfPunc</ability>
      <abilityName>全半角检查</abilityName>
      <candidateList>
        <item>。</item>
      </candidateList>
      <explain>文本全半角错误。</explain>
      <paraID>4802FF3C</paraID>
      <start>30</start>
      <end>31</end>
      <status>modified</status>
      <modifiedWord>。</modifiedWord>
      <trackRevisions>false</trackRevisions>
    </reviewItem>
    <reviewItem>
      <errorID>861b12d9-49e5-41cf-b9a5-5784d4aa91b3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34A316F7</paraID>
      <start>0</start>
      <end>2</end>
      <status>ignored</status>
      <modifiedWord/>
      <trackRevisions>false</trackRevisions>
    </reviewItem>
    <reviewItem>
      <errorID>3cae3d2e-539e-45c6-bc0c-e88278b4500b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2451B1CE</paraID>
      <start>0</start>
      <end>2</end>
      <status>ignored</status>
      <modifiedWord/>
      <trackRevisions>false</trackRevisions>
    </reviewItem>
    <reviewItem>
      <errorID>0e058d17-ca08-4999-b5e5-f6111b8b8e0f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6BAB4E08</paraID>
      <start>21</start>
      <end>22</end>
      <status>ignored</status>
      <modifiedWord/>
      <trackRevisions>false</trackRevisions>
    </reviewItem>
    <reviewItem>
      <errorID>b0edbed1-3880-416d-a8db-0e7efb31969c</errorID>
      <errorWord>程</errorWord>
      <group>L1_Word</group>
      <groupName>字词问题</groupName>
      <ability>L2_Typo</ability>
      <abilityName>字词错误</abilityName>
      <candidateList>
        <item>程中</item>
      </candidateList>
      <explain/>
      <paraID>3A301515</paraID>
      <start>22</start>
      <end>23</end>
      <status>ignored</status>
      <modifiedWord/>
      <trackRevisions>false</trackRevisions>
    </reviewItem>
    <reviewItem>
      <errorID>38eb57c8-2a0b-4991-b7b2-08e04ba2873d</errorID>
      <errorWord>，</errorWord>
      <group>L1_Word</group>
      <groupName>字词问题</groupName>
      <ability>L2_Typo</ability>
      <abilityName>字词错误</abilityName>
      <candidateList>
        <item>，以</item>
      </candidateList>
      <explain/>
      <paraID>6587860C</paraID>
      <start>38</start>
      <end>40</end>
      <status>modified</status>
      <modifiedWord>，以</modifiedWord>
      <trackRevisions>false</trackRevisions>
    </reviewItem>
    <reviewItem>
      <errorID>ba047cf5-d5e0-4c9b-9de4-6456b88cfc48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52FC83D1</paraID>
      <start>1</start>
      <end>3</end>
      <status>modified</status>
      <modifiedWord>2.</modifiedWord>
      <trackRevisions>false</trackRevisions>
    </reviewItem>
    <reviewItem>
      <errorID>daa469c4-1f3d-413b-8c00-eff150b0d46b</errorID>
      <errorWord>(</errorWord>
      <group>L1_Format</group>
      <groupName>格式问题</groupName>
      <ability>L2_HalfPunc</ability>
      <abilityName>全半角检查</abilityName>
      <candidateList>
        <item>（</item>
      </candidateList>
      <explain>文本全半角错误。</explain>
      <paraID>62779401</paraID>
      <start>20</start>
      <end>21</end>
      <status>modified</status>
      <modifiedWord>（</modifiedWord>
      <trackRevisions>false</trackRevisions>
    </reviewItem>
    <reviewItem>
      <errorID>ff8fd6b8-b29a-4c1f-bd7a-9a0e3727c793</errorID>
      <errorWord>)</errorWord>
      <group>L1_Format</group>
      <groupName>格式问题</groupName>
      <ability>L2_HalfPunc</ability>
      <abilityName>全半角检查</abilityName>
      <candidateList>
        <item>）</item>
      </candidateList>
      <explain>文本全半角错误。</explain>
      <paraID>62779401</paraID>
      <start>28</start>
      <end>29</end>
      <status>modified</status>
      <modifiedWord>）</modifiedWord>
      <trackRevisions>false</trackRevisions>
    </reviewItem>
    <reviewItem>
      <errorID>48400ca2-9151-4cde-9727-5dce820d5ca6</errorID>
      <errorWord>(</errorWord>
      <group>L1_Format</group>
      <groupName>格式问题</groupName>
      <ability>L2_HalfPunc</ability>
      <abilityName>全半角检查</abilityName>
      <candidateList>
        <item>（</item>
      </candidateList>
      <explain>文本全半角错误。</explain>
      <paraID>3D51AC30</paraID>
      <start>14</start>
      <end>15</end>
      <status>modified</status>
      <modifiedWord>（</modifiedWord>
      <trackRevisions>false</trackRevisions>
    </reviewItem>
    <reviewItem>
      <errorID>cee61186-0969-45d1-97c1-fecf12a97cfc</errorID>
      <errorWord>(</errorWord>
      <group>L1_Format</group>
      <groupName>格式问题</groupName>
      <ability>L2_HalfPunc</ability>
      <abilityName>全半角检查</abilityName>
      <candidateList>
        <item>（</item>
      </candidateList>
      <explain>文本全半角错误。</explain>
      <paraID>47BEBB3A</paraID>
      <start>18</start>
      <end>19</end>
      <status>modified</status>
      <modifiedWord>（</modifiedWord>
      <trackRevisions>false</trackRevisions>
    </reviewItem>
    <reviewItem>
      <errorID>2b4e2ad2-b107-4535-bcb2-73ab31d71926</errorID>
      <errorWord>)</errorWord>
      <group>L1_Format</group>
      <groupName>格式问题</groupName>
      <ability>L2_HalfPunc</ability>
      <abilityName>全半角检查</abilityName>
      <candidateList>
        <item>）</item>
      </candidateList>
      <explain>文本全半角错误。</explain>
      <paraID>47BEBB3A</paraID>
      <start>41</start>
      <end>42</end>
      <status>modified</status>
      <modifiedWord>）</modifiedWord>
      <trackRevisions>false</trackRevisions>
    </reviewItem>
    <reviewItem>
      <errorID>e7425886-ce14-4964-b3cc-2e99e241e697</errorID>
      <errorWord>(</errorWord>
      <group>L1_Format</group>
      <groupName>格式问题</groupName>
      <ability>L2_HalfPunc</ability>
      <abilityName>全半角检查</abilityName>
      <candidateList>
        <item>（</item>
      </candidateList>
      <explain>文本全半角错误。</explain>
      <paraID> 85BF6C5</paraID>
      <start>14</start>
      <end>15</end>
      <status>modified</status>
      <modifiedWord>（</modifiedWord>
      <trackRevisions>false</trackRevisions>
    </reviewItem>
    <reviewItem>
      <errorID>b5d7cb1e-0e10-40d0-9349-507698b58593</errorID>
      <errorWord>(</errorWord>
      <group>L1_Format</group>
      <groupName>格式问题</groupName>
      <ability>L2_HalfPunc</ability>
      <abilityName>全半角检查</abilityName>
      <candidateList>
        <item>（</item>
      </candidateList>
      <explain>文本全半角错误。</explain>
      <paraID>2EACC44F</paraID>
      <start>14</start>
      <end>15</end>
      <status>modified</status>
      <modifiedWord>（</modifiedWord>
      <trackRevisions>false</trackRevisions>
    </reviewItem>
    <reviewItem>
      <errorID>ff2a3737-2c4d-4588-96c8-6939601fdbc8</errorID>
      <errorWord>(</errorWord>
      <group>L1_Format</group>
      <groupName>格式问题</groupName>
      <ability>L2_HalfPunc</ability>
      <abilityName>全半角检查</abilityName>
      <candidateList>
        <item>（</item>
      </candidateList>
      <explain>文本全半角错误。</explain>
      <paraID>20A01C26</paraID>
      <start>10</start>
      <end>11</end>
      <status>modified</status>
      <modifiedWord>（</modifiedWord>
      <trackRevisions>false</trackRevisions>
    </reviewItem>
    <reviewItem>
      <errorID>5b78b77f-7f6f-4e96-b2af-30bafba2f6c9</errorID>
      <errorWord>)</errorWord>
      <group>L1_Format</group>
      <groupName>格式问题</groupName>
      <ability>L2_HalfPunc</ability>
      <abilityName>全半角检查</abilityName>
      <candidateList>
        <item>）</item>
      </candidateList>
      <explain>文本全半角错误。</explain>
      <paraID>20A01C26</paraID>
      <start>17</start>
      <end>18</end>
      <status>modified</status>
      <modifiedWord>）</modifiedWord>
      <trackRevisions>false</trackRevisions>
    </reviewItem>
    <reviewItem>
      <errorID>dd5be18b-d300-4e14-9bc0-b4633cee186d</errorID>
      <errorWord>:</errorWord>
      <group>L1_Format</group>
      <groupName>格式问题</groupName>
      <ability>L2_HalfPunc</ability>
      <abilityName>全半角检查</abilityName>
      <candidateList>
        <item>：</item>
      </candidateList>
      <explain>文本全半角错误。</explain>
      <paraID>46145A83</paraID>
      <start>4</start>
      <end>5</end>
      <status>modified</status>
      <modifiedWord>：</modifiedWord>
      <trackRevisions>false</trackRevisions>
    </reviewItem>
    <reviewItem>
      <errorID>ad227382-cb97-4e75-9733-fa550ebba03c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46145A83</paraID>
      <start>17</start>
      <end>18</end>
      <status>modified</status>
      <modifiedWord>—</modifiedWord>
      <trackRevisions>false</trackRevisions>
    </reviewItem>
    <reviewItem>
      <errorID>5963bd61-6f32-4d89-a801-2171788e8ae1</errorID>
      <errorWord>好</errorWord>
      <group>L1_Word</group>
      <groupName>字词问题</groupName>
      <ability>L2_Typo</ability>
      <abilityName>字词错误</abilityName>
      <candidateList>
        <item>好地</item>
      </candidateList>
      <explain/>
      <paraID>54526FE7</paraID>
      <start>3</start>
      <end>5</end>
      <status>modified</status>
      <modifiedWord>好地</modifiedWord>
      <trackRevisions>false</trackRevisions>
    </reviewItem>
    <reviewItem>
      <errorID>9da0c6f9-5ee9-4be0-8f3a-3673314dd63c</errorID>
      <errorWord>法律、法规</errorWord>
      <group>L1_Word</group>
      <groupName>字词问题</groupName>
      <ability>L2_Typo</ability>
      <abilityName>字词错误</abilityName>
      <candidateList>
        <item>法律法规</item>
      </candidateList>
      <explain/>
      <paraID>54526FE7</paraID>
      <start>67</start>
      <end>71</end>
      <status>modified</status>
      <modifiedWord>法律法规</modifiedWord>
      <trackRevisions>false</trackRevisions>
    </reviewItem>
    <reviewItem>
      <errorID>de7abd26-3477-4439-9d4b-d14e2ea4c215</errorID>
      <errorWord>程</errorWord>
      <group>L1_Word</group>
      <groupName>字词问题</groupName>
      <ability>L2_Typo</ability>
      <abilityName>字词错误</abilityName>
      <candidateList>
        <item>程中</item>
      </candidateList>
      <explain/>
      <paraID>2BFA5597</paraID>
      <start>10</start>
      <end>11</end>
      <status>ignored</status>
      <modifiedWord/>
      <trackRevisions>false</trackRevisions>
    </reviewItem>
    <reviewItem>
      <errorID>ab4b0750-d509-439a-a651-3761df5a441e</errorID>
      <errorWord>(</errorWord>
      <group>L1_Format</group>
      <groupName>格式问题</groupName>
      <ability>L2_HalfPunc</ability>
      <abilityName>全半角检查</abilityName>
      <candidateList>
        <item>（</item>
      </candidateList>
      <explain>文本全半角错误。</explain>
      <paraID>1BADBDC7</paraID>
      <start>37</start>
      <end>38</end>
      <status>modified</status>
      <modifiedWord>（</modifiedWord>
      <trackRevisions>false</trackRevisions>
    </reviewItem>
    <reviewItem>
      <errorID>17a48810-fe4b-485f-ad6b-3f5c2528dd41</errorID>
      <errorWord>)</errorWord>
      <group>L1_Format</group>
      <groupName>格式问题</groupName>
      <ability>L2_HalfPunc</ability>
      <abilityName>全半角检查</abilityName>
      <candidateList>
        <item>）</item>
      </candidateList>
      <explain>文本全半角错误。</explain>
      <paraID>1BADBDC7</paraID>
      <start>75</start>
      <end>76</end>
      <status>modified</status>
      <modifiedWord>）</modifiedWord>
      <trackRevisions>false</trackRevisions>
    </reviewItem>
    <reviewItem>
      <errorID>24c3386d-525d-4049-ac2e-97f6d4249433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1B3BE22E</paraID>
      <start>0</start>
      <end>3</end>
      <status>modified</status>
      <modifiedWord>（3）</modifiedWord>
      <trackRevisions>false</trackRevisions>
    </reviewItem>
    <reviewItem>
      <errorID>9f5f96c9-35e7-4eb9-a63f-fdf1040566d4</errorID>
      <errorWord>:</errorWord>
      <group>L1_Format</group>
      <groupName>格式问题</groupName>
      <ability>L2_HalfPunc</ability>
      <abilityName>全半角检查</abilityName>
      <candidateList>
        <item>：</item>
      </candidateList>
      <explain>文本全半角错误。</explain>
      <paraID>1B3BE22E</paraID>
      <start>8</start>
      <end>9</end>
      <status>ignored</status>
      <modifiedWord/>
      <trackRevisions>false</trackRevisions>
    </reviewItem>
    <reviewItem>
      <errorID>b4563012-0b37-4e17-a637-9bdf2bcc8445</errorID>
      <errorWord>需</errorWord>
      <group>L1_Word</group>
      <groupName>字词问题</groupName>
      <ability>L2_Typo</ability>
      <abilityName>字词错误</abilityName>
      <candidateList>
        <item>须</item>
      </candidateList>
      <explain>（鬚）xū❶原来指长在下巴上的胡子，后来泛指胡须：～发｜～眉。❷须子：触～｜花～。</explain>
      <paraID>1B3BE22E</paraID>
      <start>9</start>
      <end>10</end>
      <status>ignored</status>
      <modifiedWord/>
      <trackRevisions>false</trackRevisions>
    </reviewItem>
    <reviewItem>
      <errorID>68bbed61-0e44-4305-9497-8c6db8fb3b5f</errorID>
      <errorWord>法律、法规</errorWord>
      <group>L1_Word</group>
      <groupName>字词问题</groupName>
      <ability>L2_Typo</ability>
      <abilityName>字词错误</abilityName>
      <candidateList>
        <item>法律法规</item>
      </candidateList>
      <explain/>
      <paraID>1B3BE22E</paraID>
      <start>18</start>
      <end>23</end>
      <status>ignored</status>
      <modifiedWord/>
      <trackRevisions>false</trackRevisions>
    </reviewItem>
    <reviewItem>
      <errorID>28103bdc-ff09-4c55-ab29-4284a81474a9</errorID>
      <errorWord>(</errorWord>
      <group>L1_Format</group>
      <groupName>格式问题</groupName>
      <ability>L2_HalfPunc</ability>
      <abilityName>全半角检查</abilityName>
      <candidateList>
        <item>（</item>
      </candidateList>
      <explain>文本全半角错误。</explain>
      <paraID>1B3BE22E</paraID>
      <start>57</start>
      <end>58</end>
      <status>ignored</status>
      <modifiedWord/>
      <trackRevisions>false</trackRevisions>
    </reviewItem>
    <reviewItem>
      <errorID>cb20db96-495f-490a-a5ed-04e662c4421c</errorID>
      <errorWord>)</errorWord>
      <group>L1_Format</group>
      <groupName>格式问题</groupName>
      <ability>L2_HalfPunc</ability>
      <abilityName>全半角检查</abilityName>
      <candidateList>
        <item>）</item>
      </candidateList>
      <explain>文本全半角错误。</explain>
      <paraID>1B3BE22E</paraID>
      <start>73</start>
      <end>74</end>
      <status>ignored</status>
      <modifiedWord/>
      <trackRevisions>false</trackRevisions>
    </reviewItem>
    <reviewItem>
      <errorID>e718a78b-99d4-4292-b78b-51fee8141b73</errorID>
      <errorWord>，</errorWord>
      <group>L1_Word</group>
      <groupName>字词问题</groupName>
      <ability>L2_Typo</ability>
      <abilityName>字词错误</abilityName>
      <candidateList>
        <item>，由</item>
      </candidateList>
      <explain/>
      <paraID>1CE8DABE</paraID>
      <start>57</start>
      <end>59</end>
      <status>modified</status>
      <modifiedWord>，由</modifiedWord>
      <trackRevisions>false</trackRevisions>
    </reviewItem>
    <reviewItem>
      <errorID>c72f3bfe-94a1-4635-9596-58b6cb57dba1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7218FDCF</paraID>
      <start>0</start>
      <end>3</end>
      <status>modified</status>
      <modifiedWord>（4）</modifiedWord>
      <trackRevisions>false</trackRevisions>
    </reviewItem>
    <reviewItem>
      <errorID>bd9664d9-a572-47e4-99b7-1ab57eb7c5d0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45989B86</paraID>
      <start>0</start>
      <end>3</end>
      <status>modified</status>
      <modifiedWord>（5）</modifiedWord>
      <trackRevisions>false</trackRevisions>
    </reviewItem>
    <reviewItem>
      <errorID>5a63235f-28b4-4819-8b03-5f44b5d833a4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74B0010F</paraID>
      <start>0</start>
      <end>3</end>
      <status>modified</status>
      <modifiedWord>（7）</modifiedWord>
      <trackRevisions>false</trackRevisions>
    </reviewItem>
    <reviewItem>
      <errorID>eb4413ca-1e49-4f14-9766-16f4daec730c</errorID>
      <errorWord>(</errorWord>
      <group>L1_Format</group>
      <groupName>格式问题</groupName>
      <ability>L2_HalfPunc</ability>
      <abilityName>全半角检查</abilityName>
      <candidateList>
        <item>（</item>
      </candidateList>
      <explain>文本全半角错误。</explain>
      <paraID> 77C1BE1</paraID>
      <start>25</start>
      <end>26</end>
      <status>modified</status>
      <modifiedWord>（</modifiedWord>
      <trackRevisions>false</trackRevisions>
    </reviewItem>
    <reviewItem>
      <errorID>143905d3-c467-4f12-bee6-4064114fa2ac</errorID>
      <errorWord>)</errorWord>
      <group>L1_Format</group>
      <groupName>格式问题</groupName>
      <ability>L2_HalfPunc</ability>
      <abilityName>全半角检查</abilityName>
      <candidateList>
        <item>）</item>
      </candidateList>
      <explain>文本全半角错误。</explain>
      <paraID> 77C1BE1</paraID>
      <start>33</start>
      <end>34</end>
      <status>modified</status>
      <modifiedWord>）</modifiedWord>
      <trackRevisions>false</trackRevisions>
    </reviewItem>
    <reviewItem>
      <errorID>13897962-fcc3-4d88-bab7-42ec986cdf11</errorID>
      <errorWord>(</errorWord>
      <group>L1_Format</group>
      <groupName>格式问题</groupName>
      <ability>L2_HalfPunc</ability>
      <abilityName>全半角检查</abilityName>
      <candidateList>
        <item>（</item>
      </candidateList>
      <explain>文本全半角错误。</explain>
      <paraID> 77C1BE1</paraID>
      <start>49</start>
      <end>50</end>
      <status>modified</status>
      <modifiedWord>（</modifiedWord>
      <trackRevisions>false</trackRevisions>
    </reviewItem>
    <reviewItem>
      <errorID>797ac5c9-ba17-4bb9-a99f-b56d7a751490</errorID>
      <errorWord>)</errorWord>
      <group>L1_Format</group>
      <groupName>格式问题</groupName>
      <ability>L2_HalfPunc</ability>
      <abilityName>全半角检查</abilityName>
      <candidateList>
        <item>）</item>
      </candidateList>
      <explain>文本全半角错误。</explain>
      <paraID> 77C1BE1</paraID>
      <start>62</start>
      <end>63</end>
      <status>modified</status>
      <modifiedWord>）</modifiedWord>
      <trackRevisions>false</trackRevisions>
    </reviewItem>
    <reviewItem>
      <errorID>a859a02c-a242-4c98-a258-891831572dc4</errorID>
      <errorWord>(</errorWord>
      <group>L1_Format</group>
      <groupName>格式问题</groupName>
      <ability>L2_HalfPunc</ability>
      <abilityName>全半角检查</abilityName>
      <candidateList>
        <item>（</item>
      </candidateList>
      <explain>文本全半角错误。</explain>
      <paraID> 77C1BE1</paraID>
      <start>82</start>
      <end>83</end>
      <status>modified</status>
      <modifiedWord>（</modifiedWord>
      <trackRevisions>false</trackRevisions>
    </reviewItem>
    <reviewItem>
      <errorID>b75e285b-4dd0-4724-b1b2-85fce4b1c79d</errorID>
      <errorWord>)</errorWord>
      <group>L1_Format</group>
      <groupName>格式问题</groupName>
      <ability>L2_HalfPunc</ability>
      <abilityName>全半角检查</abilityName>
      <candidateList>
        <item>）</item>
      </candidateList>
      <explain>文本全半角错误。</explain>
      <paraID> 77C1BE1</paraID>
      <start>105</start>
      <end>106</end>
      <status>modified</status>
      <modifiedWord>）</modifiedWord>
      <trackRevisions>false</trackRevisions>
    </reviewItem>
    <reviewItem>
      <errorID>8ae61782-3094-46d9-a1e1-c45f8373ee54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77C1BE1</paraID>
      <start>121</start>
      <end>124</end>
      <status>ignored</status>
      <modifiedWord/>
      <trackRevisions>false</trackRevisions>
    </reviewItem>
    <reviewItem>
      <errorID>8791e7ae-a2d3-410e-be83-c669bc5cd963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77C1BE1</paraID>
      <start>136</start>
      <end>139</end>
      <status>ignored</status>
      <modifiedWord/>
      <trackRevisions>false</trackRevisions>
    </reviewItem>
    <reviewItem>
      <errorID>06639ccf-e857-4e6f-a9c8-26724455ddd8</errorID>
      <errorWord>(</errorWord>
      <group>L1_Format</group>
      <groupName>格式问题</groupName>
      <ability>L2_HalfPunc</ability>
      <abilityName>全半角检查</abilityName>
      <candidateList>
        <item>（</item>
      </candidateList>
      <explain>文本全半角错误。</explain>
      <paraID> 77C1BE1</paraID>
      <start>152</start>
      <end>153</end>
      <status>modified</status>
      <modifiedWord>（</modifiedWord>
      <trackRevisions>false</trackRevisions>
    </reviewItem>
    <reviewItem>
      <errorID>28c09555-d18f-4cbf-8c0d-c492c4627ea1</errorID>
      <errorWord>)</errorWord>
      <group>L1_Format</group>
      <groupName>格式问题</groupName>
      <ability>L2_HalfPunc</ability>
      <abilityName>全半角检查</abilityName>
      <candidateList>
        <item>）</item>
      </candidateList>
      <explain>文本全半角错误。</explain>
      <paraID> 77C1BE1</paraID>
      <start>160</start>
      <end>161</end>
      <status>modified</status>
      <modifiedWord>）</modifiedWord>
      <trackRevisions>false</trackRevisions>
    </reviewItem>
    <reviewItem>
      <errorID>bab92aa0-bfc9-4e11-b573-e70fe34b491f</errorID>
      <errorWord>(</errorWord>
      <group>L1_Format</group>
      <groupName>格式问题</groupName>
      <ability>L2_HalfPunc</ability>
      <abilityName>全半角检查</abilityName>
      <candidateList>
        <item>（</item>
      </candidateList>
      <explain>文本全半角错误。</explain>
      <paraID> 77C1BE1</paraID>
      <start>176</start>
      <end>177</end>
      <status>modified</status>
      <modifiedWord>（</modifiedWord>
      <trackRevisions>false</trackRevisions>
    </reviewItem>
    <reviewItem>
      <errorID>f253efab-d5a6-4909-ac2d-e341283e313a</errorID>
      <errorWord>)</errorWord>
      <group>L1_Format</group>
      <groupName>格式问题</groupName>
      <ability>L2_HalfPunc</ability>
      <abilityName>全半角检查</abilityName>
      <candidateList>
        <item>）</item>
      </candidateList>
      <explain>文本全半角错误。</explain>
      <paraID> 77C1BE1</paraID>
      <start>184</start>
      <end>185</end>
      <status>modified</status>
      <modifiedWord>）</modifiedWord>
      <trackRevisions>false</trackRevisions>
    </reviewItem>
    <reviewItem>
      <errorID>1ab783d3-b3c1-419d-a08e-73d1d29fca02</errorID>
      <errorWord>(</errorWord>
      <group>L1_Format</group>
      <groupName>格式问题</groupName>
      <ability>L2_HalfPunc</ability>
      <abilityName>全半角检查</abilityName>
      <candidateList>
        <item>（</item>
      </candidateList>
      <explain>文本全半角错误。</explain>
      <paraID> 77C1BE1</paraID>
      <start>196</start>
      <end>197</end>
      <status>modified</status>
      <modifiedWord>（</modifiedWord>
      <trackRevisions>false</trackRevisions>
    </reviewItem>
    <reviewItem>
      <errorID>f2e2ed5d-25f4-4681-8418-8807a145f342</errorID>
      <errorWord>)</errorWord>
      <group>L1_Format</group>
      <groupName>格式问题</groupName>
      <ability>L2_HalfPunc</ability>
      <abilityName>全半角检查</abilityName>
      <candidateList>
        <item>）</item>
      </candidateList>
      <explain>文本全半角错误。</explain>
      <paraID> 77C1BE1</paraID>
      <start>203</start>
      <end>204</end>
      <status>modified</status>
      <modifiedWord>）</modifiedWord>
      <trackRevisions>false</trackRevisions>
    </reviewItem>
    <reviewItem>
      <errorID>35a5c63e-fa71-4531-b74e-e22014742f9d</errorID>
      <errorWord>法律、法规</errorWord>
      <group>L1_Word</group>
      <groupName>字词问题</groupName>
      <ability>L2_Typo</ability>
      <abilityName>字词错误</abilityName>
      <candidateList>
        <item>法律法规</item>
      </candidateList>
      <explain/>
      <paraID>4BDAC605</paraID>
      <start>50</start>
      <end>55</end>
      <status>ignored</status>
      <modifiedWord/>
      <trackRevisions>false</trackRevisions>
    </reviewItem>
    <reviewItem>
      <errorID>11a4d16c-1177-473b-8dd9-18457af60f7a</errorID>
      <errorWord>(</errorWord>
      <group>L1_Format</group>
      <groupName>格式问题</groupName>
      <ability>L2_HalfPunc</ability>
      <abilityName>全半角检查</abilityName>
      <candidateList>
        <item>（</item>
      </candidateList>
      <explain>文本全半角错误。</explain>
      <paraID>5D7811BA</paraID>
      <start>30</start>
      <end>31</end>
      <status>modified</status>
      <modifiedWord>（</modifiedWord>
      <trackRevisions>false</trackRevisions>
    </reviewItem>
    <reviewItem>
      <errorID>bdda7399-116c-4573-87bb-9f83aaa03aae</errorID>
      <errorWord>)</errorWord>
      <group>L1_Format</group>
      <groupName>格式问题</groupName>
      <ability>L2_HalfPunc</ability>
      <abilityName>全半角检查</abilityName>
      <candidateList>
        <item>）</item>
      </candidateList>
      <explain>文本全半角错误。</explain>
      <paraID>5D7811BA</paraID>
      <start>32</start>
      <end>33</end>
      <status>modified</status>
      <modifiedWord>）</modifiedWord>
      <trackRevisions>false</trackRevisions>
    </reviewItem>
    <reviewItem>
      <errorID>31337557-0b37-4de3-9c34-3131487a9a22</errorID>
      <errorWord>(</errorWord>
      <group>L1_Format</group>
      <groupName>格式问题</groupName>
      <ability>L2_HalfPunc</ability>
      <abilityName>全半角检查</abilityName>
      <candidateList>
        <item>（</item>
      </candidateList>
      <explain>文本全半角错误。</explain>
      <paraID>46C2E264</paraID>
      <start>25</start>
      <end>26</end>
      <status>modified</status>
      <modifiedWord>（</modifiedWord>
      <trackRevisions>false</trackRevisions>
    </reviewItem>
    <reviewItem>
      <errorID>d2b781f4-f808-4b91-9a25-4be4ded3c7f9</errorID>
      <errorWord>)</errorWord>
      <group>L1_Format</group>
      <groupName>格式问题</groupName>
      <ability>L2_HalfPunc</ability>
      <abilityName>全半角检查</abilityName>
      <candidateList>
        <item>）</item>
      </candidateList>
      <explain>文本全半角错误。</explain>
      <paraID>46C2E264</paraID>
      <start>27</start>
      <end>28</end>
      <status>modified</status>
      <modifiedWord>）</modifiedWord>
      <trackRevisions>false</trackRevisions>
    </reviewItem>
    <reviewItem>
      <errorID>a7ae11a0-28f7-4195-96f8-208ebe03e1b6</errorID>
      <errorWord>,</errorWord>
      <group>L1_Format</group>
      <groupName>格式问题</groupName>
      <ability>L2_HalfPunc</ability>
      <abilityName>全半角检查</abilityName>
      <candidateList>
        <item>，</item>
      </candidateList>
      <explain>文本全半角错误。</explain>
      <paraID>46C2E264</paraID>
      <start>85</start>
      <end>86</end>
      <status>modified</status>
      <modifiedWord>，</modifiedWord>
      <trackRevisions>false</trackRevisions>
    </reviewItem>
    <reviewItem>
      <errorID>96b1e577-3b28-4806-9baa-72825b547c11</errorID>
      <errorWord>接受</errorWord>
      <group>L1_Word</group>
      <groupName>字词问题</groupName>
      <ability>L2_Typo</ability>
      <abilityName>字词错误</abilityName>
      <candidateList>
        <item>接收</item>
      </candidateList>
      <explain>〈动〉❶收受：～来稿｜～无线电信号。❷根据法令把机构、财产等拿过来：～逆产。❸接纳：～新会员。</explain>
      <paraID>46C2E264</paraID>
      <start>91</start>
      <end>93</end>
      <status>modified</status>
      <modifiedWord>接收</modifiedWord>
      <trackRevisions>false</trackRevisions>
    </reviewItem>
    <reviewItem>
      <errorID>35047e51-02b9-4881-9a7f-136cc08cc0cc</errorID>
      <errorWord>,</errorWord>
      <group>L1_Format</group>
      <groupName>格式问题</groupName>
      <ability>L2_HalfPunc</ability>
      <abilityName>全半角检查</abilityName>
      <candidateList>
        <item>，</item>
      </candidateList>
      <explain>文本全半角错误。</explain>
      <paraID>46C2E264</paraID>
      <start>106</start>
      <end>107</end>
      <status>modified</status>
      <modifiedWord>，</modifiedWord>
      <trackRevisions>false</trackRevisions>
    </reviewItem>
    <reviewItem>
      <errorID>12654e61-3209-4e13-bfe0-f3ff86e50bbc</errorID>
      <errorWord>:</errorWord>
      <group>L1_Format</group>
      <groupName>格式问题</groupName>
      <ability>L2_HalfPunc</ability>
      <abilityName>全半角检查</abilityName>
      <candidateList>
        <item>：</item>
      </candidateList>
      <explain>文本全半角错误。</explain>
      <paraID>49CCA047</paraID>
      <start>32</start>
      <end>33</end>
      <status>modified</status>
      <modifiedWord>：</modifiedWord>
      <trackRevisions>false</trackRevisions>
    </reviewItem>
    <reviewItem>
      <errorID>679ff2f9-3113-4183-b735-359d9000430b</errorID>
      <errorWord>,</errorWord>
      <group>L1_Format</group>
      <groupName>格式问题</groupName>
      <ability>L2_HalfPunc</ability>
      <abilityName>全半角检查</abilityName>
      <candidateList>
        <item>，</item>
      </candidateList>
      <explain>文本全半角错误。</explain>
      <paraID>5749B308</paraID>
      <start>19</start>
      <end>20</end>
      <status>modified</status>
      <modifiedWord>，</modifiedWord>
      <trackRevisions>false</trackRevisions>
    </reviewItem>
    <reviewItem>
      <errorID>5996b2ad-8c6a-49af-8f29-d3937af714c0</errorID>
      <errorWord>,</errorWord>
      <group>L1_Format</group>
      <groupName>格式问题</groupName>
      <ability>L2_HalfPunc</ability>
      <abilityName>全半角检查</abilityName>
      <candidateList>
        <item>，</item>
      </candidateList>
      <explain>文本全半角错误。</explain>
      <paraID>75122F17</paraID>
      <start>16</start>
      <end>17</end>
      <status>ignored</status>
      <modifiedWord/>
      <trackRevisions>false</trackRevisions>
    </reviewItem>
    <reviewItem>
      <errorID>185125c2-9e15-4c22-9e9b-744fbe318398</errorID>
      <errorWord>：）</errorWord>
      <group>L1_Punc</group>
      <groupName>标点问题</groupName>
      <ability>L2_Punc</ability>
      <abilityName>标点符号检查</abilityName>
      <candidateList>
        <item>）</item>
      </candidateList>
      <explain/>
      <paraID>75122F17</paraID>
      <start>112</start>
      <end>114</end>
      <status>ignored</status>
      <modifiedWord/>
      <trackRevisions>false</trackRevisions>
    </reviewItem>
    <reviewItem>
      <errorID>aa0b9d81-7cab-4960-8f78-5ca347b63dae</errorID>
      <errorWord>,</errorWord>
      <group>L1_Format</group>
      <groupName>格式问题</groupName>
      <ability>L2_HalfPunc</ability>
      <abilityName>全半角检查</abilityName>
      <candidateList>
        <item>，</item>
      </candidateList>
      <explain>文本全半角错误。</explain>
      <paraID>2918D3D2</paraID>
      <start>13</start>
      <end>14</end>
      <status>ignored</status>
      <modifiedWord/>
      <trackRevisions>false</trackRevisions>
    </reviewItem>
    <reviewItem>
      <errorID>2ea321d1-56e8-4a97-a234-cf9860f3b8dd</errorID>
      <errorWord>：）</errorWord>
      <group>L1_Punc</group>
      <groupName>标点问题</groupName>
      <ability>L2_Punc</ability>
      <abilityName>标点符号检查</abilityName>
      <candidateList>
        <item>）</item>
      </candidateList>
      <explain/>
      <paraID>2918D3D2</paraID>
      <start>53</start>
      <end>55</end>
      <status>ignored</status>
      <modifiedWord/>
      <trackRevisions>false</trackRevisions>
    </reviewItem>
    <reviewItem>
      <errorID>2e7f72cd-fbfc-4bfe-85f4-502df015a3c8</errorID>
      <errorWord>任</errorWord>
      <group>L1_Word</group>
      <groupName>字词问题</groupName>
      <ability>L2_Typo</ability>
      <abilityName>字词错误</abilityName>
      <candidateList>
        <item>任何</item>
      </candidateList>
      <explain>〈代〉指示代词。不论什么：～人都要遵纪守法｜我们能够战胜～困难。</explain>
      <paraID>6332BDBD</paraID>
      <start>12</start>
      <end>13</end>
      <status>ignored</status>
      <modifiedWord/>
      <trackRevisions>false</trackRevisions>
    </reviewItem>
    <reviewItem>
      <errorID>f0eb34e8-893c-4268-b80d-c127e3c99ff3</errorID>
      <errorWord>：/</errorWord>
      <group>L1_Punc</group>
      <groupName>标点问题</groupName>
      <ability>L2_Punc</ability>
      <abilityName>标点符号检查</abilityName>
      <candidateList>
        <item>：</item>
      </candidateList>
      <explain/>
      <paraID>70D66E07</paraID>
      <start>27</start>
      <end>29</end>
      <status>ignored</status>
      <modifiedWord/>
      <trackRevisions>false</trackRevisions>
    </reviewItem>
    <reviewItem>
      <errorID>37e2af77-b7a4-4101-baf4-68ba7e2c1d9b</errorID>
      <errorWord>(</errorWord>
      <group>L1_Format</group>
      <groupName>格式问题</groupName>
      <ability>L2_HalfPunc</ability>
      <abilityName>全半角检查</abilityName>
      <candidateList>
        <item>（</item>
      </candidateList>
      <explain>文本全半角错误。</explain>
      <paraID>74956D6D</paraID>
      <start>49</start>
      <end>50</end>
      <status>ignored</status>
      <modifiedWord/>
      <trackRevisions>false</trackRevisions>
    </reviewItem>
    <reviewItem>
      <errorID>10d5b4f5-bf2f-4109-8bf3-2cf8cc14b531</errorID>
      <errorWord>)</errorWord>
      <group>L1_Format</group>
      <groupName>格式问题</groupName>
      <ability>L2_HalfPunc</ability>
      <abilityName>全半角检查</abilityName>
      <candidateList>
        <item>）</item>
      </candidateList>
      <explain>文本全半角错误。</explain>
      <paraID>74956D6D</paraID>
      <start>59</start>
      <end>60</end>
      <status>ignored</status>
      <modifiedWord/>
      <trackRevisions>false</trackRevisions>
    </reviewItem>
    <reviewItem>
      <errorID>920560a4-dc81-498f-964a-4aebc5a51e0b</errorID>
      <errorWord>生</errorWord>
      <group>L1_Word</group>
      <groupName>字词问题</groupName>
      <ability>L2_Typo</ability>
      <abilityName>字词错误</abilityName>
      <candidateList>
        <item>生之</item>
      </candidateList>
      <explain/>
      <paraID>3027A0B5</paraID>
      <start>27</start>
      <end>29</end>
      <status>modified</status>
      <modifiedWord>生之</modifiedWord>
      <trackRevisions>false</trackRevisions>
    </reviewItem>
    <reviewItem>
      <errorID>f2f95f4f-7c88-4753-8a33-914fbb3ba130</errorID>
      <errorWord>(</errorWord>
      <group>L1_Format</group>
      <groupName>格式问题</groupName>
      <ability>L2_HalfPunc</ability>
      <abilityName>全半角检查</abilityName>
      <candidateList>
        <item>（</item>
      </candidateList>
      <explain>文本全半角错误。</explain>
      <paraID>3027A0B5</paraID>
      <start>37</start>
      <end>38</end>
      <status>ignored</status>
      <modifiedWord/>
      <trackRevisions>false</trackRevisions>
    </reviewItem>
    <reviewItem>
      <errorID>cb929757-5b9e-48eb-80af-28d6e1a1a128</errorID>
      <errorWord>)</errorWord>
      <group>L1_Format</group>
      <groupName>格式问题</groupName>
      <ability>L2_HalfPunc</ability>
      <abilityName>全半角检查</abilityName>
      <candidateList>
        <item>）</item>
      </candidateList>
      <explain>文本全半角错误。</explain>
      <paraID>3027A0B5</paraID>
      <start>40</start>
      <end>41</end>
      <status>ignored</status>
      <modifiedWord/>
      <trackRevisions>false</trackRevisions>
    </reviewItem>
    <reviewItem>
      <errorID>b1dbf09f-4475-4429-a9ad-a1717a8bbe04</errorID>
      <errorWord>(</errorWord>
      <group>L1_Format</group>
      <groupName>格式问题</groupName>
      <ability>L2_HalfPunc</ability>
      <abilityName>全半角检查</abilityName>
      <candidateList>
        <item>（</item>
      </candidateList>
      <explain>文本全半角错误。</explain>
      <paraID>3027A0B5</paraID>
      <start>82</start>
      <end>83</end>
      <status>ignored</status>
      <modifiedWord/>
      <trackRevisions>false</trackRevisions>
    </reviewItem>
    <reviewItem>
      <errorID>ecea4283-a5c0-4728-ad47-4e3eb93928ed</errorID>
      <errorWord>)</errorWord>
      <group>L1_Format</group>
      <groupName>格式问题</groupName>
      <ability>L2_HalfPunc</ability>
      <abilityName>全半角检查</abilityName>
      <candidateList>
        <item>）</item>
      </candidateList>
      <explain>文本全半角错误。</explain>
      <paraID>3027A0B5</paraID>
      <start>86</start>
      <end>87</end>
      <status>ignored</status>
      <modifiedWord/>
      <trackRevisions>false</trackRevisions>
    </reviewItem>
    <reviewItem>
      <errorID>7248aea0-8d14-478a-9674-0dad3b672b3d</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 5393720</paraID>
      <start>23</start>
      <end>27</end>
      <status>ignored</status>
      <modifiedWord/>
      <trackRevisions>false</trackRevisions>
    </reviewItem>
    <reviewItem>
      <errorID>96ae9aba-ecc7-4cbd-a123-7dd40cf4facc</errorID>
      <errorWord>交于</errorWord>
      <group>L1_Word</group>
      <groupName>字词问题</groupName>
      <ability>L2_Typo</ability>
      <abilityName>字词错误</abilityName>
      <candidateList>
        <item>交予</item>
      </candidateList>
      <explain>存在发音相同字词的误用。</explain>
      <paraID>36ACBEF4</paraID>
      <start>61</start>
      <end>63</end>
      <status>ignored</status>
      <modifiedWord/>
      <trackRevisions>false</trackRevisions>
    </reviewItem>
    <reviewItem>
      <errorID>c31283db-70a2-4bb9-9956-85ef61ce7a5b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52CC5E97</paraID>
      <start>49</start>
      <end>52</end>
      <status>ignored</status>
      <modifiedWord/>
      <trackRevisions>false</trackRevisions>
    </reviewItem>
    <reviewItem>
      <errorID>6bbfca38-e390-4cd7-b02b-b3d4817715c5</errorID>
      <errorWord>.</errorWord>
      <group>L1_Format</group>
      <groupName>格式问题</groupName>
      <ability>L2_HalfPunc</ability>
      <abilityName>全半角检查</abilityName>
      <candidateList>
        <item>。</item>
      </candidateList>
      <explain>文本全半角错误。</explain>
      <paraID>67E1DB10</paraID>
      <start>31</start>
      <end>32</end>
      <status>modified</status>
      <modifiedWord>。</modifiedWord>
      <trackRevisions>false</trackRevisions>
    </reviewItem>
    <reviewItem>
      <errorID>007ac1f2-9afb-4407-af2b-7ff4da2fe25c</errorID>
      <errorWord>：/</errorWord>
      <group>L1_Punc</group>
      <groupName>标点问题</groupName>
      <ability>L2_Punc</ability>
      <abilityName>标点符号检查</abilityName>
      <candidateList>
        <item>：</item>
      </candidateList>
      <explain/>
      <paraID>420F0813</paraID>
      <start>7</start>
      <end>9</end>
      <status>ignored</status>
      <modifiedWord/>
      <trackRevisions>false</trackRevisions>
    </reviewItem>
    <reviewItem>
      <errorID>5683fe12-7d54-4bcb-ad6a-cfc3dc5256b1</errorID>
      <errorWord>(</errorWord>
      <group>L1_Format</group>
      <groupName>格式问题</groupName>
      <ability>L2_HalfPunc</ability>
      <abilityName>全半角检查</abilityName>
      <candidateList>
        <item>（</item>
      </candidateList>
      <explain>文本全半角错误。</explain>
      <paraID>6DA35977</paraID>
      <start>74</start>
      <end>75</end>
      <status>modified</status>
      <modifiedWord>（</modifiedWord>
      <trackRevisions>false</trackRevisions>
    </reviewItem>
    <reviewItem>
      <errorID>bcd38dc0-c4da-4a08-b249-433bd54cd234</errorID>
      <errorWord>)</errorWord>
      <group>L1_Format</group>
      <groupName>格式问题</groupName>
      <ability>L2_HalfPunc</ability>
      <abilityName>全半角检查</abilityName>
      <candidateList>
        <item>）</item>
      </candidateList>
      <explain>文本全半角错误。</explain>
      <paraID>6DA35977</paraID>
      <start>80</start>
      <end>81</end>
      <status>modified</status>
      <modifiedWord>）</modifiedWord>
      <trackRevisions>false</trackRevisions>
    </reviewItem>
    <reviewItem>
      <errorID>eea72e0b-c5bf-4f8d-af2a-048f93d33dd2</errorID>
      <errorWord>(</errorWord>
      <group>L1_Format</group>
      <groupName>格式问题</groupName>
      <ability>L2_HalfPunc</ability>
      <abilityName>全半角检查</abilityName>
      <candidateList>
        <item>（</item>
      </candidateList>
      <explain>文本全半角错误。</explain>
      <paraID>6DA35977</paraID>
      <start>97</start>
      <end>98</end>
      <status>modified</status>
      <modifiedWord>（</modifiedWord>
      <trackRevisions>false</trackRevisions>
    </reviewItem>
    <reviewItem>
      <errorID>0ab64dd9-8760-4288-a2cb-54283b183fdd</errorID>
      <errorWord>)</errorWord>
      <group>L1_Format</group>
      <groupName>格式问题</groupName>
      <ability>L2_HalfPunc</ability>
      <abilityName>全半角检查</abilityName>
      <candidateList>
        <item>）</item>
      </candidateList>
      <explain>文本全半角错误。</explain>
      <paraID>6DA35977</paraID>
      <start>103</start>
      <end>104</end>
      <status>modified</status>
      <modifiedWord>）</modifiedWord>
      <trackRevisions>false</trackRevisions>
    </reviewItem>
    <reviewItem>
      <errorID>00e3c826-ff96-4b5b-8899-14e0fdd4eea0</errorID>
      <errorWord>法律、法规</errorWord>
      <group>L1_Word</group>
      <groupName>字词问题</groupName>
      <ability>L2_Typo</ability>
      <abilityName>字词错误</abilityName>
      <candidateList>
        <item>法律法规</item>
      </candidateList>
      <explain/>
      <paraID>6AD2F514</paraID>
      <start>36</start>
      <end>41</end>
      <status>ignored</status>
      <modifiedWord/>
      <trackRevisions>false</trackRevisions>
    </reviewItem>
    <reviewItem>
      <errorID>1bd37793-2f1f-401a-885b-cee6883e07d5</errorID>
      <errorWord>向其</errorWord>
      <group>L1_Word</group>
      <groupName>字词问题</groupName>
      <ability>L2_Typo</ability>
      <abilityName>字词错误</abilityName>
      <candidateList>
        <item>向</item>
      </candidateList>
      <explain>〈副〉向来：～有研究｜～无此例。</explain>
      <paraID>30C79069</paraID>
      <start>37</start>
      <end>39</end>
      <status>ignored</status>
      <modifiedWord/>
      <trackRevisions>false</trackRevisions>
    </reviewItem>
    <reviewItem>
      <errorID>7a53288c-65b7-49ff-9445-83d8ce056165</errorID>
      <errorWord>(</errorWord>
      <group>L1_Format</group>
      <groupName>格式问题</groupName>
      <ability>L2_HalfPunc</ability>
      <abilityName>全半角检查</abilityName>
      <candidateList>
        <item>（</item>
      </candidateList>
      <explain>文本全半角错误。</explain>
      <paraID>73B91CB6</paraID>
      <start>0</start>
      <end>1</end>
      <status>modified</status>
      <modifiedWord>（</modifiedWord>
      <trackRevisions>false</trackRevisions>
    </reviewItem>
    <reviewItem>
      <errorID>75f81c56-b555-4f44-b30b-c940eb35d337</errorID>
      <errorWord>)</errorWord>
      <group>L1_Format</group>
      <groupName>格式问题</groupName>
      <ability>L2_HalfPunc</ability>
      <abilityName>全半角检查</abilityName>
      <candidateList>
        <item>）</item>
      </candidateList>
      <explain>文本全半角错误。</explain>
      <paraID>56578564</paraID>
      <start>2</start>
      <end>3</end>
      <status>modified</status>
      <modifiedWord>）</modifiedWord>
      <trackRevisions>false</trackRevisions>
    </reviewItem>
    <reviewItem>
      <errorID>f59aeddd-0c51-4700-b7e6-3a376e510e5d</errorID>
      <errorWord>(</errorWord>
      <group>L1_Format</group>
      <groupName>格式问题</groupName>
      <ability>L2_HalfPunc</ability>
      <abilityName>全半角检查</abilityName>
      <candidateList>
        <item>（</item>
      </candidateList>
      <explain>文本全半角错误。</explain>
      <paraID>4CD6BA2C</paraID>
      <start>0</start>
      <end>1</end>
      <status>modified</status>
      <modifiedWord>（</modifiedWord>
      <trackRevisions>false</trackRevisions>
    </reviewItem>
    <reviewItem>
      <errorID>9044e78e-eb2f-496e-ad9a-8eeebd082d45</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1F4ED4AA</paraID>
      <start>25</start>
      <end>27</end>
      <status>ignored</status>
      <modifiedWord/>
      <trackRevisions>false</trackRevisions>
    </reviewItem>
    <reviewItem>
      <errorID>da48f6f2-2e43-4fa9-850a-db48acb98312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623D337C</paraID>
      <start>0</start>
      <end>2</end>
      <status>ignored</status>
      <modifiedWord/>
      <trackRevisions>false</trackRevisions>
    </reviewItem>
    <reviewItem>
      <errorID>c0ae5aee-6ab0-4593-98a9-30141604d100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56F6EBC6</paraID>
      <start>0</start>
      <end>2</end>
      <status>ignored</status>
      <modifiedWord/>
      <trackRevisions>false</trackRevisions>
    </reviewItem>
    <reviewItem>
      <errorID>22e46ae2-8871-4e74-a2fd-3a6a96a8e29d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403DF636</paraID>
      <start>0</start>
      <end>2</end>
      <status>ignored</status>
      <modifiedWord/>
      <trackRevisions>false</trackRevisions>
    </reviewItem>
    <reviewItem>
      <errorID>f481a62e-e402-46bc-bdb4-fda77e06134c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1A0F516C</paraID>
      <start>0</start>
      <end>2</end>
      <status>ignored</status>
      <modifiedWord/>
      <trackRevisions>false</trackRevisions>
    </reviewItem>
    <reviewItem>
      <errorID>62731b35-9e05-4875-b3df-19e01bb7a345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525E3BED</paraID>
      <start>0</start>
      <end>2</end>
      <status>ignored</status>
      <modifiedWord/>
      <trackRevisions>false</trackRevisions>
    </reviewItem>
    <reviewItem>
      <errorID>432878e1-27b8-4115-919e-cb4d6b3cd449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2ACB8D7E</paraID>
      <start>0</start>
      <end>2</end>
      <status>ignored</status>
      <modifiedWord/>
      <trackRevisions>false</trackRevisions>
    </reviewItem>
    <reviewItem>
      <errorID>d48af132-437d-4ef9-8ddf-8fa69fc89aa5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1A3B3F43</paraID>
      <start>0</start>
      <end>2</end>
      <status>ignored</status>
      <modifiedWord/>
      <trackRevisions>false</trackRevisions>
    </reviewItem>
    <reviewItem>
      <errorID>c062114a-98d8-40cc-b096-638ce1e8beeb</errorID>
      <errorWord>，</errorWord>
      <group>L1_Word</group>
      <groupName>字词问题</groupName>
      <ability>L2_Typo</ability>
      <abilityName>字词错误</abilityName>
      <candidateList>
        <item>，并</item>
      </candidateList>
      <explain/>
      <paraID> 1123854</paraID>
      <start>25</start>
      <end>26</end>
      <status>ignored</status>
      <modifiedWord/>
      <trackRevisions>false</trackRevisions>
    </reviewItem>
    <reviewItem>
      <errorID>a943fea3-2c2c-4b91-800c-1983ad879c2a</errorID>
      <errorWord>:</errorWord>
      <group>L1_Format</group>
      <groupName>格式问题</groupName>
      <ability>L2_HalfPunc</ability>
      <abilityName>全半角检查</abilityName>
      <candidateList>
        <item>：</item>
      </candidateList>
      <explain>文本全半角错误。</explain>
      <paraID>19AE10C4</paraID>
      <start>2</start>
      <end>3</end>
      <status>ignored</status>
      <modifiedWord/>
      <trackRevisions>false</trackRevisions>
    </reviewItem>
    <reviewItem>
      <errorID>bb3b5828-7d93-4a49-8bb0-a40506e1db05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2554400E</paraID>
      <start>15</start>
      <end>18</end>
      <status>ignored</status>
      <modifiedWord/>
      <trackRevisions>false</trackRevisions>
    </reviewItem>
    <reviewItem>
      <errorID>92ae45fc-a03e-45a5-b473-cc6cd9ba2e2b</errorID>
      <errorWord>,</errorWord>
      <group>L1_Format</group>
      <groupName>格式问题</groupName>
      <ability>L2_HalfPunc</ability>
      <abilityName>全半角检查</abilityName>
      <candidateList>
        <item>，</item>
      </candidateList>
      <explain>文本全半角错误。</explain>
      <paraID>2554400E</paraID>
      <start>50</start>
      <end>51</end>
      <status>ignored</status>
      <modifiedWord/>
      <trackRevisions>false</trackRevisions>
    </reviewItem>
    <reviewItem>
      <errorID>12df1fd6-f7fe-48c7-a9dc-8963fa16fbbf</errorID>
      <errorWord>服</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799429C4</paraID>
      <start>27</start>
      <end>28</end>
      <status>ignored</status>
      <modifiedWord/>
      <trackRevisions>false</trackRevisions>
    </reviewItem>
    <reviewItem>
      <errorID>1dd7bf4f-d23b-4ae2-985d-8dfebfc68a5e</errorID>
      <errorWord>违法</errorWord>
      <group>L1_Word</group>
      <groupName>字词问题</groupName>
      <ability>L2_Typo</ability>
      <abilityName>字词错误</abilityName>
      <candidateList>
        <item>违反</item>
      </candidateList>
      <explain>〈动〉不遵守；不符合（法则、规程等）：～纪律｜～政策。</explain>
      <paraID>21582865</paraID>
      <start>16</start>
      <end>18</end>
      <status>unmodified</status>
      <modifiedWord/>
      <trackRevisions>false</trackRevisions>
    </reviewItem>
    <reviewItem>
      <errorID>0d25d979-6df2-4ef7-951b-31af23db45c7</errorID>
      <errorWord>按照在</errorWord>
      <group>L1_Word</group>
      <groupName>字词问题</groupName>
      <ability>L2_Typo</ability>
      <abilityName>字词错误</abilityName>
      <candidateList>
        <item>按照</item>
      </candidateList>
      <explain>〈介〉根据；依照：～法规办理｜～预定的计划执行。</explain>
      <paraID>1A8E2533</paraID>
      <start>22</start>
      <end>25</end>
      <status>unmodified</status>
      <modifiedWord/>
      <trackRevisions>false</trackRevisions>
    </reviewItem>
    <reviewItem>
      <errorID>09ccbf97-3f8a-44b0-b4bc-9994dc63b908</errorID>
      <errorWord>法律、法规</errorWord>
      <group>L1_Word</group>
      <groupName>字词问题</groupName>
      <ability>L2_Typo</ability>
      <abilityName>字词错误</abilityName>
      <candidateList>
        <item>法律法规</item>
      </candidateList>
      <explain/>
      <paraID>64CCE9F6</paraID>
      <start>15</start>
      <end>20</end>
      <status>unmodified</status>
      <modifiedWord/>
      <trackRevisions>false</trackRevisions>
    </reviewItem>
    <reviewItem>
      <errorID>e9e90b6b-5851-4dce-9846-94e09902a854</errorID>
      <errorWord>法律、法规</errorWord>
      <group>L1_Word</group>
      <groupName>字词问题</groupName>
      <ability>L2_Typo</ability>
      <abilityName>字词错误</abilityName>
      <candidateList>
        <item>法律法规</item>
      </candidateList>
      <explain/>
      <paraID>64CCE9F6</paraID>
      <start>26</start>
      <end>31</end>
      <status>unmodified</status>
      <modifiedWord/>
      <trackRevisions>false</trackRevisions>
    </reviewItem>
    <reviewItem>
      <errorID>35091c42-3974-4d8d-828e-bebd09401e4c</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 92A85E9</paraID>
      <start>12</start>
      <end>14</end>
      <status>unmodified</status>
      <modifiedWord/>
      <trackRevisions>false</trackRevisions>
    </reviewItem>
    <reviewItem>
      <errorID>5cee1671-b701-4f5a-927f-db3599d8b290</errorID>
      <errorWord>程</errorWord>
      <group>L1_Word</group>
      <groupName>字词问题</groupName>
      <ability>L2_Typo</ability>
      <abilityName>字词错误</abilityName>
      <candidateList>
        <item>程中</item>
      </candidateList>
      <explain/>
      <paraID>24B37556</paraID>
      <start>9</start>
      <end>10</end>
      <status>unmodified</status>
      <modifiedWord/>
      <trackRevisions>false</trackRevisions>
    </reviewItem>
    <reviewItem>
      <errorID>b4f68337-6862-40e9-a8c2-2aa5a4e288e2</errorID>
      <errorWord>万</errorWord>
      <group>L1_Word</group>
      <groupName>字词问题</groupName>
      <ability>L2_Typo</ability>
      <abilityName>字词错误</abilityName>
      <candidateList>
        <item>万元</item>
      </candidateList>
      <explain/>
      <paraID>31947F18</paraID>
      <start>6</start>
      <end>7</end>
      <status>unmodified</status>
      <modifiedWord/>
      <trackRevisions>false</trackRevisions>
    </reviewItem>
    <reviewItem>
      <errorID>50c9498e-f032-45e7-9979-f98909ac1e06</errorID>
      <errorWord>万</errorWord>
      <group>L1_Word</group>
      <groupName>字词问题</groupName>
      <ability>L2_Typo</ability>
      <abilityName>字词错误</abilityName>
      <candidateList>
        <item>万元</item>
      </candidateList>
      <explain/>
      <paraID>507EE9BA</paraID>
      <start>8</start>
      <end>9</end>
      <status>unmodified</status>
      <modifiedWord/>
      <trackRevisions>false</trackRevisions>
    </reviewItem>
    <reviewItem>
      <errorID>d67f77bb-a790-4d0c-a096-e2e2ac7561a3</errorID>
      <errorWord>发生发生</errorWord>
      <group>L1_Word</group>
      <groupName>字词问题</groupName>
      <ability>L2_Typo</ability>
      <abilityName>字词错误</abilityName>
      <candidateList>
        <item>发生</item>
      </candidateList>
      <explain>〈动〉❶原来没有的事出现了；产生：～变化｜～事故｜～关系。❷卵子受精后逐渐生长。</explain>
      <paraID>2E02D572</paraID>
      <start>0</start>
      <end>4</end>
      <status>unmodified</status>
      <modifiedWord/>
      <trackRevisions>false</trackRevisions>
    </reviewItem>
    <reviewItem>
      <errorID>03b88589-d054-446a-b8d0-c5d1109d6080</errorID>
      <errorWord>须</errorWord>
      <group>L1_Word</group>
      <groupName>字词问题</groupName>
      <ability>L2_Typo</ability>
      <abilityName>字词错误</abilityName>
      <candidateList>
        <item>需</item>
      </candidateList>
      <explain>存在发音相同字词的误用。</explain>
      <paraID> 62CAD04</paraID>
      <start>8</start>
      <end>9</end>
      <status>unmodified</status>
      <modifiedWord/>
      <trackRevisions>false</trackRevisions>
    </reviewItem>
    <reviewItem>
      <errorID>496d8fd6-1d41-41f9-a070-a2627c8ea9be</errorID>
      <errorWord>万</errorWord>
      <group>L1_Word</group>
      <groupName>字词问题</groupName>
      <ability>L2_Typo</ability>
      <abilityName>字词错误</abilityName>
      <candidateList>
        <item>万元</item>
      </candidateList>
      <explain/>
      <paraID>46CD5017</paraID>
      <start>17</start>
      <end>18</end>
      <status>unmodified</status>
      <modifiedWord/>
      <trackRevisions>false</trackRevisions>
    </reviewItem>
    <reviewItem>
      <errorID>1ecb4f6a-271f-4f02-8eef-ced17ef20130</errorID>
      <errorWord>万</errorWord>
      <group>L1_Word</group>
      <groupName>字词问题</groupName>
      <ability>L2_Typo</ability>
      <abilityName>字词错误</abilityName>
      <candidateList>
        <item>万元</item>
      </candidateList>
      <explain/>
      <paraID>7D76F9B6</paraID>
      <start>17</start>
      <end>18</end>
      <status>unmodified</status>
      <modifiedWord/>
      <trackRevisions>false</trackRevisions>
    </reviewItem>
    <reviewItem>
      <errorID>77806920-39e0-47e0-8d4c-756c415264db</errorID>
      <errorWord>万</errorWord>
      <group>L1_Word</group>
      <groupName>字词问题</groupName>
      <ability>L2_Typo</ability>
      <abilityName>字词错误</abilityName>
      <candidateList>
        <item>万元</item>
      </candidateList>
      <explain/>
      <paraID>55618F19</paraID>
      <start>15</start>
      <end>16</end>
      <status>unmodified</status>
      <modifiedWord/>
      <trackRevisions>false</trackRevisions>
    </reviewItem>
    <reviewItem>
      <errorID>0857af70-d0a6-4df0-b906-cd61bbdffad4</errorID>
      <errorWord>万</errorWord>
      <group>L1_Word</group>
      <groupName>字词问题</groupName>
      <ability>L2_Typo</ability>
      <abilityName>字词错误</abilityName>
      <candidateList>
        <item>万元</item>
      </candidateList>
      <explain/>
      <paraID>461DB56D</paraID>
      <start>15</start>
      <end>16</end>
      <status>unmodified</status>
      <modifiedWord/>
      <trackRevisions>false</trackRevisions>
    </reviewItem>
    <reviewItem>
      <errorID>8aa861ba-66c5-48b7-b088-0706aa8fe0fb</errorID>
      <errorWord>万</errorWord>
      <group>L1_Word</group>
      <groupName>字词问题</groupName>
      <ability>L2_Typo</ability>
      <abilityName>字词错误</abilityName>
      <candidateList>
        <item>万元</item>
      </candidateList>
      <explain/>
      <paraID>461DB56D</paraID>
      <start>43</start>
      <end>44</end>
      <status>unmodified</status>
      <modifiedWord/>
      <trackRevisions>false</trackRevisions>
    </reviewItem>
    <reviewItem>
      <errorID>f220c043-6524-4e9b-b9bf-3566d8aa2b5f</errorID>
      <errorWord>须</errorWord>
      <group>L1_Word</group>
      <groupName>字词问题</groupName>
      <ability>L2_Typo</ability>
      <abilityName>字词错误</abilityName>
      <candidateList>
        <item>需</item>
      </candidateList>
      <explain>存在发音相同字词的误用。</explain>
      <paraID>11E2D4FA</paraID>
      <start>8</start>
      <end>9</end>
      <status>unmodified</status>
      <modifiedWord/>
      <trackRevisions>false</trackRevisions>
    </reviewItem>
    <reviewItem>
      <errorID>65521c10-d3db-49a1-910d-b705d2c774e7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34AEEFE0</paraID>
      <start>0</start>
      <end>2</end>
      <status>unmodified</status>
      <modifiedWord/>
      <trackRevisions>false</trackRevisions>
    </reviewItem>
    <reviewItem>
      <errorID>1753d18e-e750-45be-9723-07ee6e182706</errorID>
      <errorWord>:</errorWord>
      <group>L1_Format</group>
      <groupName>格式问题</groupName>
      <ability>L2_HalfPunc</ability>
      <abilityName>全半角检查</abilityName>
      <candidateList>
        <item>：</item>
      </candidateList>
      <explain>文本全半角错误。</explain>
      <paraID>4E8B639C</paraID>
      <start>2</start>
      <end>3</end>
      <status>unmodified</status>
      <modifiedWord/>
      <trackRevisions>false</trackRevisions>
    </reviewItem>
    <reviewItem>
      <errorID>a433823d-cc5c-41aa-8f32-326e9618cebe</errorID>
      <errorWord>提高</errorWord>
      <group>L1_Grammar</group>
      <groupName>语法问题</groupName>
      <ability>L2_Grammar</ability>
      <abilityName>语法错误</abilityName>
      <candidateList>
        <item>增强</item>
      </candidateList>
      <explain>“提高～意识”搭配不当，建议修改为“增强～意识”。</explain>
      <paraID>5808BEBC</paraID>
      <start>14</start>
      <end>16</end>
      <status>unmodified</status>
      <modifiedWord/>
      <trackRevisions>false</trackRevisions>
    </reviewItem>
    <reviewItem>
      <errorID>30dcc303-fafb-4840-83c6-6d87795023bf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55D413F4</paraID>
      <start>11</start>
      <end>12</end>
      <status>unmodified</status>
      <modifiedWord/>
      <trackRevisions>false</trackRevisions>
    </reviewItem>
    <reviewItem>
      <errorID>555603d0-a886-43f9-985b-ca9ee0728a17</errorID>
      <errorWord>(</errorWord>
      <group>L1_Format</group>
      <groupName>格式问题</groupName>
      <ability>L2_HalfPunc</ability>
      <abilityName>全半角检查</abilityName>
      <candidateList>
        <item>（</item>
      </candidateList>
      <explain>文本全半角错误。</explain>
      <paraID> CB3D727</paraID>
      <start>59</start>
      <end>60</end>
      <status>unmodified</status>
      <modifiedWord/>
      <trackRevisions>false</trackRevisions>
    </reviewItem>
    <reviewItem>
      <errorID>2ba32e4b-8b02-4fae-8c0e-fbe1f8462816</errorID>
      <errorWord>(</errorWord>
      <group>L1_Format</group>
      <groupName>格式问题</groupName>
      <ability>L2_HalfPunc</ability>
      <abilityName>全半角检查</abilityName>
      <candidateList>
        <item>（</item>
      </candidateList>
      <explain>文本全半角错误。</explain>
      <paraID>20EF6954</paraID>
      <start>18</start>
      <end>19</end>
      <status>unmodified</status>
      <modifiedWord/>
      <trackRevisions>false</trackRevisions>
    </reviewItem>
    <reviewItem>
      <errorID>4e872b35-8bd0-41b0-85de-e7d741d22897</errorID>
      <errorWord>)</errorWord>
      <group>L1_Format</group>
      <groupName>格式问题</groupName>
      <ability>L2_HalfPunc</ability>
      <abilityName>全半角检查</abilityName>
      <candidateList>
        <item>）</item>
      </candidateList>
      <explain>文本全半角错误。</explain>
      <paraID>20EF6954</paraID>
      <start>24</start>
      <end>25</end>
      <status>unmodified</status>
      <modifiedWord/>
      <trackRevisions>false</trackRevisions>
    </reviewItem>
    <reviewItem>
      <errorID>af3d5de0-f4bb-4252-8c91-fdf231ae9b87</errorID>
      <errorWord>(</errorWord>
      <group>L1_Format</group>
      <groupName>格式问题</groupName>
      <ability>L2_HalfPunc</ability>
      <abilityName>全半角检查</abilityName>
      <candidateList>
        <item>（</item>
      </candidateList>
      <explain>文本全半角错误。</explain>
      <paraID> ECF7A2D</paraID>
      <start>14</start>
      <end>15</end>
      <status>unmodified</status>
      <modifiedWord/>
      <trackRevisions>false</trackRevisions>
    </reviewItem>
    <reviewItem>
      <errorID>c7cd91a7-2413-47d8-ace6-cec619c1e23c</errorID>
      <errorWord>)</errorWord>
      <group>L1_Format</group>
      <groupName>格式问题</groupName>
      <ability>L2_HalfPunc</ability>
      <abilityName>全半角检查</abilityName>
      <candidateList>
        <item>）</item>
      </candidateList>
      <explain>文本全半角错误。</explain>
      <paraID> ECF7A2D</paraID>
      <start>19</start>
      <end>20</end>
      <status>unmodified</status>
      <modifiedWord/>
      <trackRevisions>false</trackRevisions>
    </reviewItem>
    <reviewItem>
      <errorID>4db60569-0f56-42cd-8904-6bf35e07f1e6</errorID>
      <errorWord>(</errorWord>
      <group>L1_Format</group>
      <groupName>格式问题</groupName>
      <ability>L2_HalfPunc</ability>
      <abilityName>全半角检查</abilityName>
      <candidateList>
        <item>（</item>
      </candidateList>
      <explain>文本全半角错误。</explain>
      <paraID>71792D2A</paraID>
      <start>11</start>
      <end>12</end>
      <status>unmodified</status>
      <modifiedWord/>
      <trackRevisions>false</trackRevisions>
    </reviewItem>
    <reviewItem>
      <errorID>844250ee-5134-4348-adaf-7363e3aebd47</errorID>
      <errorWord>)</errorWord>
      <group>L1_Format</group>
      <groupName>格式问题</groupName>
      <ability>L2_HalfPunc</ability>
      <abilityName>全半角检查</abilityName>
      <candidateList>
        <item>）</item>
      </candidateList>
      <explain>文本全半角错误。</explain>
      <paraID>71792D2A</paraID>
      <start>16</start>
      <end>17</end>
      <status>unmodified</status>
      <modifiedWord/>
      <trackRevisions>false</trackRevisions>
    </reviewItem>
    <reviewItem>
      <errorID>f789cbec-99c0-4252-b197-f4b9b0609f15</errorID>
      <errorWord>(</errorWord>
      <group>L1_Format</group>
      <groupName>格式问题</groupName>
      <ability>L2_HalfPunc</ability>
      <abilityName>全半角检查</abilityName>
      <candidateList>
        <item>（</item>
      </candidateList>
      <explain>文本全半角错误。</explain>
      <paraID>3476F3AF</paraID>
      <start>5</start>
      <end>6</end>
      <status>unmodified</status>
      <modifiedWord/>
      <trackRevisions>false</trackRevisions>
    </reviewItem>
    <reviewItem>
      <errorID>edb92480-9aba-4e74-94d0-482954665fc8</errorID>
      <errorWord>)</errorWord>
      <group>L1_Format</group>
      <groupName>格式问题</groupName>
      <ability>L2_HalfPunc</ability>
      <abilityName>全半角检查</abilityName>
      <candidateList>
        <item>）</item>
      </candidateList>
      <explain>文本全半角错误。</explain>
      <paraID>3476F3AF</paraID>
      <start>8</start>
      <end>9</end>
      <status>unmodified</status>
      <modifiedWord/>
      <trackRevisions>false</trackRevisions>
    </reviewItem>
    <reviewItem>
      <errorID>1403faf8-e92e-4f11-9ed9-91e3b23acc41</errorID>
      <errorWord>(</errorWord>
      <group>L1_Format</group>
      <groupName>格式问题</groupName>
      <ability>L2_HalfPunc</ability>
      <abilityName>全半角检查</abilityName>
      <candidateList>
        <item>（</item>
      </candidateList>
      <explain>文本全半角错误。</explain>
      <paraID>3476F3AF</paraID>
      <start>22</start>
      <end>23</end>
      <status>unmodified</status>
      <modifiedWord/>
      <trackRevisions>false</trackRevisions>
    </reviewItem>
    <reviewItem>
      <errorID>12c17154-1e25-4c53-92c7-e2b9e96df933</errorID>
      <errorWord>)</errorWord>
      <group>L1_Format</group>
      <groupName>格式问题</groupName>
      <ability>L2_HalfPunc</ability>
      <abilityName>全半角检查</abilityName>
      <candidateList>
        <item>）</item>
      </candidateList>
      <explain>文本全半角错误。</explain>
      <paraID>3476F3AF</paraID>
      <start>28</start>
      <end>29</end>
      <status>unmodified</status>
      <modifiedWord/>
      <trackRevisions>false</trackRevisions>
    </reviewItem>
    <reviewItem>
      <errorID>5dc57c34-efaf-44ab-89ff-f68b68a7e9ff</errorID>
      <errorWord>(</errorWord>
      <group>L1_Format</group>
      <groupName>格式问题</groupName>
      <ability>L2_HalfPunc</ability>
      <abilityName>全半角检查</abilityName>
      <candidateList>
        <item>（</item>
      </candidateList>
      <explain>文本全半角错误。</explain>
      <paraID>3476F3AF</paraID>
      <start>56</start>
      <end>57</end>
      <status>unmodified</status>
      <modifiedWord/>
      <trackRevisions>false</trackRevisions>
    </reviewItem>
    <reviewItem>
      <errorID>78ca073d-f4ea-40dc-8862-2c0b4d3097fb</errorID>
      <errorWord>)</errorWord>
      <group>L1_Format</group>
      <groupName>格式问题</groupName>
      <ability>L2_HalfPunc</ability>
      <abilityName>全半角检查</abilityName>
      <candidateList>
        <item>）</item>
      </candidateList>
      <explain>文本全半角错误。</explain>
      <paraID>3476F3AF</paraID>
      <start>59</start>
      <end>60</end>
      <status>unmodified</status>
      <modifiedWord/>
      <trackRevisions>false</trackRevisions>
    </reviewItem>
    <reviewItem>
      <errorID>0472ecb6-4918-4623-b212-3c14914d3050</errorID>
      <errorWord>(</errorWord>
      <group>L1_Format</group>
      <groupName>格式问题</groupName>
      <ability>L2_HalfPunc</ability>
      <abilityName>全半角检查</abilityName>
      <candidateList>
        <item>（</item>
      </candidateList>
      <explain>文本全半角错误。</explain>
      <paraID> 947691E</paraID>
      <start>12</start>
      <end>13</end>
      <status>unmodified</status>
      <modifiedWord/>
      <trackRevisions>false</trackRevisions>
    </reviewItem>
    <reviewItem>
      <errorID>26c2ca68-39ab-4620-9766-21bb41680c37</errorID>
      <errorWord>)</errorWord>
      <group>L1_Format</group>
      <groupName>格式问题</groupName>
      <ability>L2_HalfPunc</ability>
      <abilityName>全半角检查</abilityName>
      <candidateList>
        <item>）</item>
      </candidateList>
      <explain>文本全半角错误。</explain>
      <paraID> 947691E</paraID>
      <start>17</start>
      <end>18</end>
      <status>unmodified</status>
      <modifiedWord/>
      <trackRevisions>false</trackRevisions>
    </reviewItem>
    <reviewItem>
      <errorID>f05e1661-0928-4545-9925-8f21239bb8fb</errorID>
      <errorWord>(</errorWord>
      <group>L1_Format</group>
      <groupName>格式问题</groupName>
      <ability>L2_HalfPunc</ability>
      <abilityName>全半角检查</abilityName>
      <candidateList>
        <item>（</item>
      </candidateList>
      <explain>文本全半角错误。</explain>
      <paraID>42047394</paraID>
      <start>10</start>
      <end>11</end>
      <status>unmodified</status>
      <modifiedWord/>
      <trackRevisions>false</trackRevisions>
    </reviewItem>
    <reviewItem>
      <errorID>4c5aad68-f137-409b-a6b7-bc0800f9cd76</errorID>
      <errorWord>)</errorWord>
      <group>L1_Format</group>
      <groupName>格式问题</groupName>
      <ability>L2_HalfPunc</ability>
      <abilityName>全半角检查</abilityName>
      <candidateList>
        <item>）</item>
      </candidateList>
      <explain>文本全半角错误。</explain>
      <paraID>42047394</paraID>
      <start>15</start>
      <end>16</end>
      <status>unmodified</status>
      <modifiedWord/>
      <trackRevisions>false</trackRevisions>
    </reviewItem>
    <reviewItem>
      <errorID>60b7b885-4a21-473d-9617-19d423d2fc48</errorID>
      <errorWord>(</errorWord>
      <group>L1_Format</group>
      <groupName>格式问题</groupName>
      <ability>L2_HalfPunc</ability>
      <abilityName>全半角检查</abilityName>
      <candidateList>
        <item>（</item>
      </candidateList>
      <explain>文本全半角错误。</explain>
      <paraID>344F4359</paraID>
      <start>17</start>
      <end>18</end>
      <status>unmodified</status>
      <modifiedWord/>
      <trackRevisions>false</trackRevisions>
    </reviewItem>
    <reviewItem>
      <errorID>04eeac26-fd5f-49bf-9b62-d16eaba92777</errorID>
      <errorWord>)</errorWord>
      <group>L1_Format</group>
      <groupName>格式问题</groupName>
      <ability>L2_HalfPunc</ability>
      <abilityName>全半角检查</abilityName>
      <candidateList>
        <item>）</item>
      </candidateList>
      <explain>文本全半角错误。</explain>
      <paraID>344F4359</paraID>
      <start>20</start>
      <end>21</end>
      <status>unmodified</status>
      <modifiedWord/>
      <trackRevisions>false</trackRevisions>
    </reviewItem>
    <reviewItem>
      <errorID>1ce46bcd-b635-4e5e-880d-8da8227dff90</errorID>
      <errorWord>(</errorWord>
      <group>L1_Format</group>
      <groupName>格式问题</groupName>
      <ability>L2_HalfPunc</ability>
      <abilityName>全半角检查</abilityName>
      <candidateList>
        <item>（</item>
      </candidateList>
      <explain>文本全半角错误。</explain>
      <paraID>2BA946F2</paraID>
      <start>13</start>
      <end>14</end>
      <status>unmodified</status>
      <modifiedWord/>
      <trackRevisions>false</trackRevisions>
    </reviewItem>
    <reviewItem>
      <errorID>96917fd7-8292-4704-86a4-bf1d45be7c44</errorID>
      <errorWord>)</errorWord>
      <group>L1_Format</group>
      <groupName>格式问题</groupName>
      <ability>L2_HalfPunc</ability>
      <abilityName>全半角检查</abilityName>
      <candidateList>
        <item>）</item>
      </candidateList>
      <explain>文本全半角错误。</explain>
      <paraID>2BA946F2</paraID>
      <start>16</start>
      <end>17</end>
      <status>unmodified</status>
      <modifiedWord/>
      <trackRevisions>false</trackRevisions>
    </reviewItem>
    <reviewItem>
      <errorID>a3046021-d1b2-4ca5-8276-dea58d6ed5e7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62A87F8C</paraID>
      <start>38</start>
      <end>39</end>
      <status>unmodified</status>
      <modifiedWord/>
      <trackRevisions>false</trackRevisions>
    </reviewItem>
    <reviewItem>
      <errorID>40b98129-dfc7-4975-91f6-bb1f12cde394</errorID>
      <errorWord>须提交</errorWord>
      <group>L1_Word</group>
      <groupName>字词问题</groupName>
      <ability>L2_Typo</ability>
      <abilityName>字词错误</abilityName>
      <candidateList>
        <item>需提交</item>
      </candidateList>
      <explain>存在发音相同字词的误用。</explain>
      <paraID>7CBD2D71</paraID>
      <start>3</start>
      <end>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620ed5-6a62-44cc-86e2-bb67c180eb8b}">
  <ds:schemaRefs/>
</ds:datastoreItem>
</file>

<file path=docProps/app.xml><?xml version="1.0" encoding="utf-8"?>
<Properties xmlns="http://schemas.openxmlformats.org/officeDocument/2006/extended-properties" xmlns:vt="http://schemas.openxmlformats.org/officeDocument/2006/docPropsVTypes">
  <Template>Normal</Template>
  <Pages>74</Pages>
  <Words>4156</Words>
  <Characters>4508</Characters>
  <Lines>300</Lines>
  <Paragraphs>84</Paragraphs>
  <TotalTime>73</TotalTime>
  <ScaleCrop>false</ScaleCrop>
  <LinksUpToDate>false</LinksUpToDate>
  <CharactersWithSpaces>4866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何绮雯</cp:lastModifiedBy>
  <cp:lastPrinted>2026-03-16T06:52:00Z</cp:lastPrinted>
  <dcterms:modified xsi:type="dcterms:W3CDTF">2026-04-02T02:51:32Z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A16D6DC8326945AC9168607D4B687526</vt:lpwstr>
  </property>
  <property fmtid="{D5CDD505-2E9C-101B-9397-08002B2CF9AE}" pid="4" name="KSOTemplateDocerSaveRecord">
    <vt:lpwstr>eyJoZGlkIjoiZTg1YzEyNTU2Y2VjNWYyMDVhNjg2MDJmOGNlM2QxZjgiLCJ1c2VySWQiOiIxNDc5NjA4MjUyIn0=</vt:lpwstr>
  </property>
</Properties>
</file>